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DD3" w:rsidRPr="0052548E" w:rsidRDefault="00513DD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w:t>
      </w:r>
      <w:r w:rsidR="00A97218">
        <w:rPr>
          <w:rFonts w:ascii="Arial" w:hAnsi="Arial" w:cs="Arial" w:hint="eastAsia"/>
          <w:b/>
          <w:bCs/>
          <w:sz w:val="28"/>
        </w:rPr>
        <w:t>4</w:t>
      </w:r>
      <w:r>
        <w:rPr>
          <w:rFonts w:ascii="Arial" w:hAnsi="Arial" w:cs="Arial"/>
          <w:b/>
          <w:bCs/>
          <w:sz w:val="28"/>
        </w:rPr>
        <w:tab/>
      </w:r>
      <w:r>
        <w:rPr>
          <w:rFonts w:ascii="Arial" w:hAnsi="Arial" w:cs="Arial"/>
          <w:b/>
          <w:bCs/>
          <w:sz w:val="28"/>
        </w:rPr>
        <w:tab/>
      </w:r>
      <w:r w:rsidR="00904EBD">
        <w:rPr>
          <w:rFonts w:ascii="Arial" w:hAnsi="Arial" w:cs="Arial" w:hint="eastAsia"/>
          <w:b/>
          <w:bCs/>
          <w:sz w:val="28"/>
        </w:rPr>
        <w:t xml:space="preserve">                                                 </w:t>
      </w:r>
      <w:r w:rsidR="00C81455" w:rsidRPr="00C81455">
        <w:rPr>
          <w:rFonts w:ascii="Arial" w:hAnsi="Arial" w:cs="Arial"/>
          <w:b/>
          <w:bCs/>
          <w:sz w:val="28"/>
        </w:rPr>
        <w:t>R1-18</w:t>
      </w:r>
      <w:r w:rsidR="00E02A3E" w:rsidRPr="00E02A3E">
        <w:rPr>
          <w:rFonts w:ascii="Arial" w:hAnsi="Arial" w:cs="Arial"/>
          <w:b/>
          <w:bCs/>
          <w:sz w:val="28"/>
        </w:rPr>
        <w:t>09155</w:t>
      </w:r>
    </w:p>
    <w:p w:rsidR="00513DD3" w:rsidRPr="009513AC" w:rsidRDefault="00A97218" w:rsidP="00513DD3">
      <w:pPr>
        <w:tabs>
          <w:tab w:val="center" w:pos="4536"/>
          <w:tab w:val="right" w:pos="9072"/>
        </w:tabs>
        <w:rPr>
          <w:rFonts w:ascii="Arial" w:eastAsia="ＭＳ 明朝" w:hAnsi="Arial" w:cs="Arial"/>
          <w:b/>
          <w:bCs/>
          <w:sz w:val="28"/>
        </w:rPr>
      </w:pPr>
      <w:r>
        <w:rPr>
          <w:rFonts w:ascii="Arial" w:eastAsia="ＭＳ 明朝" w:hAnsi="Arial" w:cs="Arial" w:hint="eastAsia"/>
          <w:b/>
          <w:bCs/>
          <w:sz w:val="28"/>
        </w:rPr>
        <w:t>Gothenburg</w:t>
      </w:r>
      <w:r w:rsidR="00513DD3">
        <w:rPr>
          <w:rFonts w:ascii="Arial" w:eastAsia="ＭＳ 明朝" w:hAnsi="Arial" w:cs="Arial"/>
          <w:b/>
          <w:bCs/>
          <w:sz w:val="28"/>
        </w:rPr>
        <w:t xml:space="preserve">, </w:t>
      </w:r>
      <w:r>
        <w:rPr>
          <w:rFonts w:ascii="Arial" w:eastAsia="ＭＳ 明朝" w:hAnsi="Arial" w:cs="Arial" w:hint="eastAsia"/>
          <w:b/>
          <w:bCs/>
          <w:sz w:val="28"/>
        </w:rPr>
        <w:t>Sweden</w:t>
      </w:r>
      <w:r w:rsidR="00513DD3">
        <w:rPr>
          <w:rFonts w:ascii="Arial" w:eastAsia="ＭＳ 明朝" w:hAnsi="Arial" w:cs="Arial"/>
          <w:b/>
          <w:bCs/>
          <w:sz w:val="28"/>
        </w:rPr>
        <w:t xml:space="preserve">, </w:t>
      </w:r>
      <w:r>
        <w:rPr>
          <w:rFonts w:ascii="Arial" w:eastAsia="ＭＳ 明朝" w:hAnsi="Arial" w:cs="Arial" w:hint="eastAsia"/>
          <w:b/>
          <w:bCs/>
          <w:sz w:val="28"/>
        </w:rPr>
        <w:t>August</w:t>
      </w:r>
      <w:r w:rsidR="00513DD3">
        <w:rPr>
          <w:rFonts w:ascii="Arial" w:eastAsia="ＭＳ 明朝" w:hAnsi="Arial" w:cs="Arial"/>
          <w:b/>
          <w:bCs/>
          <w:sz w:val="28"/>
        </w:rPr>
        <w:t xml:space="preserve"> </w:t>
      </w:r>
      <w:r w:rsidRPr="00A97218">
        <w:rPr>
          <w:rFonts w:ascii="Arial" w:eastAsia="ＭＳ 明朝" w:hAnsi="Arial" w:cs="Arial"/>
          <w:b/>
          <w:bCs/>
          <w:sz w:val="28"/>
        </w:rPr>
        <w:t>20</w:t>
      </w:r>
      <w:r w:rsidRPr="00A97218">
        <w:rPr>
          <w:rFonts w:ascii="Arial" w:eastAsia="ＭＳ 明朝" w:hAnsi="Arial" w:cs="Arial"/>
          <w:b/>
          <w:bCs/>
          <w:sz w:val="28"/>
          <w:vertAlign w:val="superscript"/>
        </w:rPr>
        <w:t>th</w:t>
      </w:r>
      <w:r w:rsidRPr="00A97218">
        <w:rPr>
          <w:rFonts w:ascii="Arial" w:eastAsia="ＭＳ 明朝" w:hAnsi="Arial" w:cs="Arial"/>
          <w:b/>
          <w:bCs/>
          <w:sz w:val="28"/>
        </w:rPr>
        <w:t xml:space="preserve"> – 24</w:t>
      </w:r>
      <w:r w:rsidRPr="00A97218">
        <w:rPr>
          <w:rFonts w:ascii="Arial" w:eastAsia="ＭＳ 明朝" w:hAnsi="Arial" w:cs="Arial"/>
          <w:b/>
          <w:bCs/>
          <w:sz w:val="28"/>
          <w:vertAlign w:val="superscript"/>
        </w:rPr>
        <w:t>th</w:t>
      </w:r>
      <w:r w:rsidRPr="00A97218">
        <w:rPr>
          <w:rFonts w:ascii="Arial" w:eastAsia="ＭＳ 明朝" w:hAnsi="Arial" w:cs="Arial"/>
          <w:b/>
          <w:bCs/>
          <w:sz w:val="28"/>
        </w:rPr>
        <w:t xml:space="preserve">, 2018 </w:t>
      </w:r>
      <w:r w:rsidR="00513DD3">
        <w:rPr>
          <w:rFonts w:ascii="Arial" w:eastAsia="ＭＳ 明朝" w:hAnsi="Arial" w:cs="Arial"/>
          <w:b/>
          <w:bCs/>
          <w:sz w:val="28"/>
        </w:rPr>
        <w:t xml:space="preserve"> </w:t>
      </w:r>
    </w:p>
    <w:p w:rsidR="008A34D9" w:rsidRPr="00513DD3" w:rsidRDefault="008A34D9" w:rsidP="001640AD">
      <w:pPr>
        <w:pStyle w:val="a7"/>
        <w:ind w:left="1800" w:hanging="1800"/>
        <w:rPr>
          <w:rFonts w:eastAsia="ＭＳ ゴシック"/>
          <w:noProof w:val="0"/>
          <w:sz w:val="24"/>
          <w:lang w:eastAsia="ja-JP"/>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EA7428" w:rsidRPr="00EA7428">
        <w:rPr>
          <w:sz w:val="24"/>
          <w:lang w:val="en-US"/>
        </w:rPr>
        <w:t>Discussion on enhancements to support NR backhaul links</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EA7428">
        <w:rPr>
          <w:rFonts w:hint="eastAsia"/>
          <w:sz w:val="24"/>
          <w:lang w:val="en-US" w:eastAsia="ja-JP"/>
        </w:rPr>
        <w:t>3</w:t>
      </w:r>
      <w:r w:rsidR="00AB44C3">
        <w:rPr>
          <w:rFonts w:hint="eastAsia"/>
          <w:sz w:val="24"/>
          <w:lang w:val="en-US" w:eastAsia="ja-JP"/>
        </w:rPr>
        <w:t>.</w:t>
      </w:r>
      <w:r w:rsidR="00603D81">
        <w:rPr>
          <w:rFonts w:hint="eastAsia"/>
          <w:sz w:val="24"/>
          <w:lang w:val="en-US" w:eastAsia="ja-JP"/>
        </w:rPr>
        <w:t>1</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rsidR="00A97218" w:rsidRDefault="00A97218" w:rsidP="00956F10">
      <w:pPr>
        <w:spacing w:afterLines="50" w:after="120"/>
        <w:jc w:val="both"/>
        <w:rPr>
          <w:rFonts w:eastAsia="ＭＳ 明朝"/>
          <w:sz w:val="22"/>
          <w:szCs w:val="22"/>
          <w:lang w:val="en-US"/>
        </w:rPr>
      </w:pPr>
      <w:r>
        <w:rPr>
          <w:rFonts w:eastAsia="ＭＳ 明朝" w:hint="eastAsia"/>
          <w:sz w:val="22"/>
          <w:szCs w:val="22"/>
          <w:lang w:val="en-US"/>
        </w:rPr>
        <w:t xml:space="preserve">At the RAN1#93 meeting, </w:t>
      </w:r>
      <w:r w:rsidR="00101A83">
        <w:rPr>
          <w:rFonts w:eastAsia="ＭＳ 明朝" w:hint="eastAsia"/>
          <w:sz w:val="22"/>
          <w:szCs w:val="22"/>
          <w:lang w:val="en-US"/>
        </w:rPr>
        <w:t>enhancements to support NR backhaul links for NR IAB</w:t>
      </w:r>
      <w:r>
        <w:rPr>
          <w:rFonts w:eastAsia="ＭＳ 明朝" w:hint="eastAsia"/>
          <w:sz w:val="22"/>
          <w:szCs w:val="22"/>
          <w:lang w:val="en-US"/>
        </w:rPr>
        <w:t xml:space="preserve"> were discussed, and RAN1 made a number of agreements [1].</w:t>
      </w:r>
    </w:p>
    <w:p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 xml:space="preserve">discuss </w:t>
      </w:r>
      <w:r w:rsidR="00101A83">
        <w:rPr>
          <w:rFonts w:eastAsia="ＭＳ 明朝" w:hint="eastAsia"/>
          <w:sz w:val="22"/>
          <w:szCs w:val="22"/>
          <w:lang w:val="en-US"/>
        </w:rPr>
        <w:t>on possible enhancements to support NR backhaul links for NR IAB including IA</w:t>
      </w:r>
      <w:r w:rsidR="003773B9">
        <w:rPr>
          <w:rFonts w:eastAsia="ＭＳ 明朝" w:hint="eastAsia"/>
          <w:sz w:val="22"/>
          <w:szCs w:val="22"/>
          <w:lang w:val="en-US"/>
        </w:rPr>
        <w:t>B node initial access procedure and</w:t>
      </w:r>
      <w:r w:rsidR="00101A83">
        <w:rPr>
          <w:rFonts w:eastAsia="ＭＳ 明朝" w:hint="eastAsia"/>
          <w:sz w:val="22"/>
          <w:szCs w:val="22"/>
          <w:lang w:val="en-US"/>
        </w:rPr>
        <w:t xml:space="preserve"> backhaul link selection based on discovery and measurement</w:t>
      </w:r>
      <w:r w:rsidR="001012F3" w:rsidRPr="001012F3">
        <w:rPr>
          <w:rFonts w:eastAsia="ＭＳ 明朝" w:hint="eastAsia"/>
          <w:sz w:val="22"/>
          <w:szCs w:val="22"/>
          <w:lang w:val="en-US"/>
        </w:rPr>
        <w:t xml:space="preserve">. </w:t>
      </w:r>
    </w:p>
    <w:p w:rsidR="008902BC" w:rsidRDefault="00101A83" w:rsidP="00F624AE">
      <w:pPr>
        <w:pStyle w:val="1"/>
        <w:numPr>
          <w:ilvl w:val="0"/>
          <w:numId w:val="6"/>
        </w:numPr>
        <w:spacing w:before="180" w:after="120"/>
        <w:rPr>
          <w:rFonts w:eastAsia="ＭＳ 明朝"/>
          <w:b/>
          <w:bCs/>
          <w:szCs w:val="24"/>
          <w:lang w:val="en-US"/>
        </w:rPr>
      </w:pPr>
      <w:r>
        <w:rPr>
          <w:rFonts w:eastAsia="ＭＳ 明朝" w:hint="eastAsia"/>
          <w:b/>
          <w:bCs/>
          <w:szCs w:val="24"/>
          <w:lang w:val="en-US"/>
        </w:rPr>
        <w:t>Discussion on IAB node initial access procedure</w:t>
      </w:r>
    </w:p>
    <w:p w:rsidR="00101A83" w:rsidRDefault="00101A83" w:rsidP="00C517C8">
      <w:pPr>
        <w:spacing w:afterLines="50" w:after="120"/>
        <w:rPr>
          <w:sz w:val="22"/>
          <w:szCs w:val="22"/>
          <w:lang w:val="en-US"/>
        </w:rPr>
      </w:pPr>
      <w:r>
        <w:rPr>
          <w:rFonts w:hint="eastAsia"/>
          <w:sz w:val="22"/>
          <w:szCs w:val="22"/>
          <w:lang w:val="en-US"/>
        </w:rPr>
        <w:t>At the RAN1#92bis meeting, RAN1 made following agreements</w:t>
      </w:r>
      <w:r w:rsidR="00AF7CB7">
        <w:rPr>
          <w:rFonts w:hint="eastAsia"/>
          <w:sz w:val="22"/>
          <w:szCs w:val="22"/>
          <w:lang w:val="en-US"/>
        </w:rPr>
        <w:t xml:space="preserve"> regarding IAB node initial access procedure</w:t>
      </w:r>
      <w:r>
        <w:rPr>
          <w:rFonts w:hint="eastAsia"/>
          <w:sz w:val="22"/>
          <w:szCs w:val="22"/>
          <w:lang w:val="en-US"/>
        </w:rPr>
        <w:t xml:space="preserve"> [2].</w:t>
      </w:r>
    </w:p>
    <w:tbl>
      <w:tblPr>
        <w:tblStyle w:val="afa"/>
        <w:tblW w:w="0" w:type="auto"/>
        <w:tblLook w:val="04A0" w:firstRow="1" w:lastRow="0" w:firstColumn="1" w:lastColumn="0" w:noHBand="0" w:noVBand="1"/>
      </w:tblPr>
      <w:tblGrid>
        <w:gridCol w:w="10170"/>
      </w:tblGrid>
      <w:tr w:rsidR="00101A83" w:rsidTr="00101A83">
        <w:tc>
          <w:tcPr>
            <w:tcW w:w="10170" w:type="dxa"/>
          </w:tcPr>
          <w:p w:rsidR="00101A83" w:rsidRPr="00101A83" w:rsidRDefault="00101A83" w:rsidP="00C517C8">
            <w:pPr>
              <w:spacing w:after="50"/>
              <w:ind w:left="720" w:hanging="720"/>
              <w:rPr>
                <w:rFonts w:eastAsia="Batang"/>
                <w:sz w:val="22"/>
                <w:lang w:eastAsia="x-none"/>
              </w:rPr>
            </w:pPr>
            <w:r w:rsidRPr="00101A83">
              <w:rPr>
                <w:rFonts w:eastAsia="Batang"/>
                <w:sz w:val="22"/>
                <w:highlight w:val="green"/>
                <w:lang w:eastAsia="x-none"/>
              </w:rPr>
              <w:t>Agreements</w:t>
            </w:r>
            <w:r w:rsidRPr="00101A83">
              <w:rPr>
                <w:rFonts w:eastAsia="Batang"/>
                <w:sz w:val="22"/>
                <w:lang w:eastAsia="x-none"/>
              </w:rPr>
              <w:t>:</w:t>
            </w:r>
          </w:p>
          <w:p w:rsidR="00101A83" w:rsidRPr="00101A83" w:rsidRDefault="00101A83" w:rsidP="00C517C8">
            <w:pPr>
              <w:widowControl w:val="0"/>
              <w:numPr>
                <w:ilvl w:val="0"/>
                <w:numId w:val="31"/>
              </w:numPr>
              <w:spacing w:after="50"/>
              <w:jc w:val="both"/>
              <w:rPr>
                <w:rFonts w:ascii="Calibri" w:eastAsia="Malgun Gothic" w:hAnsi="Calibri" w:cs="Batang"/>
                <w:sz w:val="20"/>
                <w:lang w:eastAsia="ko-KR"/>
              </w:rPr>
            </w:pPr>
            <w:r w:rsidRPr="00101A83">
              <w:rPr>
                <w:rFonts w:eastAsia="Malgun Gothic"/>
                <w:sz w:val="22"/>
                <w:lang w:eastAsia="ko-KR"/>
              </w:rPr>
              <w:t>An IAB-node can follow the same initial access procedure as an access UE, including cell search, SI acquisition, and random access, in order to connect to an IAB node/donor and initially integrate to the network.</w:t>
            </w:r>
          </w:p>
        </w:tc>
      </w:tr>
    </w:tbl>
    <w:p w:rsidR="00101A83" w:rsidRDefault="009715C2" w:rsidP="00C517C8">
      <w:pPr>
        <w:spacing w:afterLines="50" w:after="120"/>
        <w:rPr>
          <w:sz w:val="22"/>
          <w:szCs w:val="22"/>
          <w:lang w:val="en-US"/>
        </w:rPr>
      </w:pPr>
      <w:r>
        <w:rPr>
          <w:rFonts w:hint="eastAsia"/>
          <w:sz w:val="22"/>
          <w:szCs w:val="22"/>
          <w:lang w:val="en-US"/>
        </w:rPr>
        <w:t>On the other hand, as described in TR38.874, followings are requirements regarding SA and NSA for NR IAB [3].</w:t>
      </w:r>
    </w:p>
    <w:tbl>
      <w:tblPr>
        <w:tblStyle w:val="afa"/>
        <w:tblW w:w="0" w:type="auto"/>
        <w:tblLook w:val="04A0" w:firstRow="1" w:lastRow="0" w:firstColumn="1" w:lastColumn="0" w:noHBand="0" w:noVBand="1"/>
      </w:tblPr>
      <w:tblGrid>
        <w:gridCol w:w="10170"/>
      </w:tblGrid>
      <w:tr w:rsidR="009715C2" w:rsidTr="009715C2">
        <w:tc>
          <w:tcPr>
            <w:tcW w:w="10170" w:type="dxa"/>
          </w:tcPr>
          <w:p w:rsidR="008A0456" w:rsidRPr="009715C2" w:rsidRDefault="00E77F49" w:rsidP="00C517C8">
            <w:pPr>
              <w:numPr>
                <w:ilvl w:val="1"/>
                <w:numId w:val="32"/>
              </w:numPr>
              <w:spacing w:afterLines="50" w:after="120"/>
              <w:rPr>
                <w:sz w:val="22"/>
                <w:szCs w:val="22"/>
                <w:lang w:val="en-US"/>
              </w:rPr>
            </w:pPr>
            <w:r w:rsidRPr="009715C2">
              <w:rPr>
                <w:sz w:val="22"/>
                <w:szCs w:val="22"/>
              </w:rPr>
              <w:t>1:</w:t>
            </w:r>
            <w:r w:rsidRPr="009715C2">
              <w:rPr>
                <w:rFonts w:hint="eastAsia"/>
                <w:sz w:val="22"/>
                <w:szCs w:val="22"/>
                <w:lang w:val="en-US"/>
              </w:rPr>
              <w:t xml:space="preserve">　</w:t>
            </w:r>
            <w:r w:rsidRPr="009715C2">
              <w:rPr>
                <w:sz w:val="22"/>
                <w:szCs w:val="22"/>
              </w:rPr>
              <w:t>SA and NSA shall be supported for the access link. For an NSA access link, relaying is applied to the NR path. Relaying of the LTE path is contingent on the support of backhauling of LTE traffic.</w:t>
            </w:r>
          </w:p>
          <w:p w:rsidR="008A0456" w:rsidRPr="009715C2" w:rsidRDefault="00E77F49" w:rsidP="00C517C8">
            <w:pPr>
              <w:numPr>
                <w:ilvl w:val="1"/>
                <w:numId w:val="32"/>
              </w:numPr>
              <w:spacing w:afterLines="50" w:after="120"/>
              <w:rPr>
                <w:sz w:val="22"/>
                <w:szCs w:val="22"/>
                <w:lang w:val="en-US"/>
              </w:rPr>
            </w:pPr>
            <w:r w:rsidRPr="009715C2">
              <w:rPr>
                <w:sz w:val="22"/>
                <w:szCs w:val="22"/>
              </w:rPr>
              <w:t>2:</w:t>
            </w:r>
            <w:r w:rsidRPr="009715C2">
              <w:rPr>
                <w:rFonts w:hint="eastAsia"/>
                <w:sz w:val="22"/>
                <w:szCs w:val="22"/>
                <w:lang w:val="en-US"/>
              </w:rPr>
              <w:t xml:space="preserve">　</w:t>
            </w:r>
            <w:r w:rsidRPr="009715C2">
              <w:rPr>
                <w:sz w:val="22"/>
                <w:szCs w:val="22"/>
              </w:rPr>
              <w:t>Both NSA and SA shall be studied for the backhaul link. Backhaul traffic over the LTE radio interface is excluded from the study.</w:t>
            </w:r>
          </w:p>
          <w:p w:rsidR="009715C2" w:rsidRPr="009715C2" w:rsidRDefault="00E77F49" w:rsidP="00C517C8">
            <w:pPr>
              <w:numPr>
                <w:ilvl w:val="1"/>
                <w:numId w:val="32"/>
              </w:numPr>
              <w:spacing w:afterLines="50" w:after="120"/>
              <w:rPr>
                <w:sz w:val="22"/>
                <w:szCs w:val="22"/>
                <w:lang w:val="en-US"/>
              </w:rPr>
            </w:pPr>
            <w:r w:rsidRPr="009715C2">
              <w:rPr>
                <w:sz w:val="22"/>
                <w:szCs w:val="22"/>
              </w:rPr>
              <w:t>3:</w:t>
            </w:r>
            <w:r w:rsidRPr="009715C2">
              <w:rPr>
                <w:rFonts w:hint="eastAsia"/>
                <w:sz w:val="22"/>
                <w:szCs w:val="22"/>
                <w:lang w:val="en-US"/>
              </w:rPr>
              <w:t xml:space="preserve">　</w:t>
            </w:r>
            <w:r w:rsidRPr="009715C2">
              <w:rPr>
                <w:sz w:val="22"/>
                <w:szCs w:val="22"/>
              </w:rPr>
              <w:t>For NSA access- and backhaul links, the study shall consider EN-DC with priority. However, other NSA options shall not be precluded from the study.</w:t>
            </w:r>
          </w:p>
        </w:tc>
      </w:tr>
    </w:tbl>
    <w:p w:rsidR="009715C2" w:rsidRDefault="002852DF" w:rsidP="00C517C8">
      <w:pPr>
        <w:spacing w:afterLines="50" w:after="120"/>
        <w:rPr>
          <w:sz w:val="22"/>
          <w:szCs w:val="22"/>
          <w:lang w:val="en-US"/>
        </w:rPr>
      </w:pPr>
      <w:r>
        <w:rPr>
          <w:rFonts w:hint="eastAsia"/>
          <w:sz w:val="22"/>
          <w:szCs w:val="22"/>
          <w:lang w:val="en-US"/>
        </w:rPr>
        <w:t>For the case where new IAB node is deployed on NW/frequency layer supporting SA, IAB donor and existing IAB node provide necessary functionalities/signals/channels for supporting standalone initial access for UE</w:t>
      </w:r>
      <w:r w:rsidR="00063DEC">
        <w:rPr>
          <w:rFonts w:hint="eastAsia"/>
          <w:sz w:val="22"/>
          <w:szCs w:val="22"/>
          <w:lang w:val="en-US"/>
        </w:rPr>
        <w:t>,</w:t>
      </w:r>
      <w:r>
        <w:rPr>
          <w:rFonts w:hint="eastAsia"/>
          <w:sz w:val="22"/>
          <w:szCs w:val="22"/>
          <w:lang w:val="en-US"/>
        </w:rPr>
        <w:t xml:space="preserve"> and hence such functionalities/signals/channels provided by IAB donor and existing IAB node can also be utilized by new IAB node </w:t>
      </w:r>
      <w:r w:rsidR="00C152B4">
        <w:rPr>
          <w:rFonts w:hint="eastAsia"/>
          <w:sz w:val="22"/>
          <w:szCs w:val="22"/>
          <w:lang w:val="en-US"/>
        </w:rPr>
        <w:t>in order to connect to IAB donor or node and initially integrate to the NW</w:t>
      </w:r>
      <w:r>
        <w:rPr>
          <w:rFonts w:hint="eastAsia"/>
          <w:sz w:val="22"/>
          <w:szCs w:val="22"/>
          <w:lang w:val="en-US"/>
        </w:rPr>
        <w:t>.</w:t>
      </w:r>
      <w:r w:rsidR="00063DEC">
        <w:rPr>
          <w:rFonts w:hint="eastAsia"/>
          <w:sz w:val="22"/>
          <w:szCs w:val="22"/>
          <w:lang w:val="en-US"/>
        </w:rPr>
        <w:t xml:space="preserve"> However, as shown in Figure 1 (a), from IAB node initial access point of view, SSB/RMSI (SIB1) transmission for UE SA support would be too frequent.</w:t>
      </w:r>
    </w:p>
    <w:p w:rsidR="002852DF" w:rsidRDefault="00063DEC" w:rsidP="00C517C8">
      <w:pPr>
        <w:spacing w:afterLines="50" w:after="120"/>
        <w:rPr>
          <w:sz w:val="22"/>
          <w:szCs w:val="22"/>
          <w:lang w:val="en-US"/>
        </w:rPr>
      </w:pPr>
      <w:r>
        <w:rPr>
          <w:rFonts w:hint="eastAsia"/>
          <w:sz w:val="22"/>
          <w:szCs w:val="22"/>
          <w:lang w:val="en-US"/>
        </w:rPr>
        <w:t>On the other hand</w:t>
      </w:r>
      <w:r w:rsidR="002852DF">
        <w:rPr>
          <w:rFonts w:hint="eastAsia"/>
          <w:sz w:val="22"/>
          <w:szCs w:val="22"/>
          <w:lang w:val="en-US"/>
        </w:rPr>
        <w:t xml:space="preserve">, it is </w:t>
      </w:r>
      <w:r w:rsidR="00C152B4">
        <w:rPr>
          <w:rFonts w:hint="eastAsia"/>
          <w:sz w:val="22"/>
          <w:szCs w:val="22"/>
          <w:lang w:val="en-US"/>
        </w:rPr>
        <w:t xml:space="preserve">also </w:t>
      </w:r>
      <w:r w:rsidR="002852DF">
        <w:rPr>
          <w:rFonts w:hint="eastAsia"/>
          <w:sz w:val="22"/>
          <w:szCs w:val="22"/>
          <w:lang w:val="en-US"/>
        </w:rPr>
        <w:t xml:space="preserve">possible scenario that new IAB node is deployed on NW/frequency layer supporting NSA only. </w:t>
      </w:r>
      <w:r w:rsidR="00C152B4">
        <w:rPr>
          <w:rFonts w:hint="eastAsia"/>
          <w:sz w:val="22"/>
          <w:szCs w:val="22"/>
          <w:lang w:val="en-US"/>
        </w:rPr>
        <w:t>In such scenario, since IAB donor and existing IAB node do not need to provide functionalities/signals/channels for supporting standalone initial access for UE, IAB node may not be able to follow the same initial access procedure as an access UE</w:t>
      </w:r>
      <w:r w:rsidR="00DC5637">
        <w:rPr>
          <w:rFonts w:hint="eastAsia"/>
          <w:sz w:val="22"/>
          <w:szCs w:val="22"/>
          <w:lang w:val="en-US"/>
        </w:rPr>
        <w:t>, as shown in Figure 1 (b)</w:t>
      </w:r>
      <w:r w:rsidR="00C152B4">
        <w:rPr>
          <w:rFonts w:hint="eastAsia"/>
          <w:sz w:val="22"/>
          <w:szCs w:val="22"/>
          <w:lang w:val="en-US"/>
        </w:rPr>
        <w:t>. If IAB donor and existing IAB node need to provide functionalities/signals/channels as below for supporting IAB node initial access as same procedure for access UE, system efficiency and corresponding performance would degrade due to unnecessary overhead.</w:t>
      </w:r>
    </w:p>
    <w:p w:rsidR="00C152B4" w:rsidRDefault="00C152B4" w:rsidP="00C517C8">
      <w:pPr>
        <w:pStyle w:val="afc"/>
        <w:numPr>
          <w:ilvl w:val="0"/>
          <w:numId w:val="33"/>
        </w:numPr>
        <w:spacing w:afterLines="50" w:after="120"/>
        <w:ind w:leftChars="0"/>
        <w:rPr>
          <w:sz w:val="22"/>
          <w:szCs w:val="22"/>
          <w:lang w:val="en-US"/>
        </w:rPr>
      </w:pPr>
      <w:r>
        <w:rPr>
          <w:rFonts w:hint="eastAsia"/>
          <w:sz w:val="22"/>
          <w:szCs w:val="22"/>
          <w:lang w:val="en-US"/>
        </w:rPr>
        <w:t xml:space="preserve">For standalone initial access of UE, transmission periodicity of SS/PBCH block and RMSI (SIB1) basically needs to be short such as equal to or less than 20 </w:t>
      </w:r>
      <w:proofErr w:type="spellStart"/>
      <w:r>
        <w:rPr>
          <w:rFonts w:hint="eastAsia"/>
          <w:sz w:val="22"/>
          <w:szCs w:val="22"/>
          <w:lang w:val="en-US"/>
        </w:rPr>
        <w:t>ms.</w:t>
      </w:r>
      <w:proofErr w:type="spellEnd"/>
      <w:r>
        <w:rPr>
          <w:rFonts w:hint="eastAsia"/>
          <w:sz w:val="22"/>
          <w:szCs w:val="22"/>
          <w:lang w:val="en-US"/>
        </w:rPr>
        <w:t xml:space="preserve"> However, new IAB node </w:t>
      </w:r>
      <w:r w:rsidR="00147984">
        <w:rPr>
          <w:rFonts w:hint="eastAsia"/>
          <w:sz w:val="22"/>
          <w:szCs w:val="22"/>
          <w:lang w:val="en-US"/>
        </w:rPr>
        <w:t>initial access</w:t>
      </w:r>
      <w:r>
        <w:rPr>
          <w:rFonts w:hint="eastAsia"/>
          <w:sz w:val="22"/>
          <w:szCs w:val="22"/>
          <w:lang w:val="en-US"/>
        </w:rPr>
        <w:t xml:space="preserve"> </w:t>
      </w:r>
      <w:r w:rsidR="00147984">
        <w:rPr>
          <w:rFonts w:hint="eastAsia"/>
          <w:sz w:val="22"/>
          <w:szCs w:val="22"/>
          <w:lang w:val="en-US"/>
        </w:rPr>
        <w:t>will rarely occur and even for discovery/measurement on backhaul links, transmission periodicity does not need to be so short since fixed IAB node is assumed.</w:t>
      </w:r>
    </w:p>
    <w:p w:rsidR="00147984" w:rsidRDefault="00147984" w:rsidP="00C517C8">
      <w:pPr>
        <w:pStyle w:val="afc"/>
        <w:numPr>
          <w:ilvl w:val="0"/>
          <w:numId w:val="33"/>
        </w:numPr>
        <w:spacing w:afterLines="50" w:after="120"/>
        <w:ind w:leftChars="0"/>
        <w:rPr>
          <w:sz w:val="22"/>
          <w:szCs w:val="22"/>
          <w:lang w:val="en-US"/>
        </w:rPr>
      </w:pPr>
      <w:r>
        <w:rPr>
          <w:rFonts w:hint="eastAsia"/>
          <w:sz w:val="22"/>
          <w:szCs w:val="22"/>
          <w:lang w:val="en-US"/>
        </w:rPr>
        <w:lastRenderedPageBreak/>
        <w:t xml:space="preserve">RMSI (SIB1) includes not only RACH configuration information but also </w:t>
      </w:r>
      <w:proofErr w:type="gramStart"/>
      <w:r>
        <w:rPr>
          <w:rFonts w:hint="eastAsia"/>
          <w:sz w:val="22"/>
          <w:szCs w:val="22"/>
          <w:lang w:val="en-US"/>
        </w:rPr>
        <w:t>many</w:t>
      </w:r>
      <w:proofErr w:type="gramEnd"/>
      <w:r>
        <w:rPr>
          <w:rFonts w:hint="eastAsia"/>
          <w:sz w:val="22"/>
          <w:szCs w:val="22"/>
          <w:lang w:val="en-US"/>
        </w:rPr>
        <w:t xml:space="preserve"> other information such as other SI scheduling that would not be necessary for new IAB node initial access. Except for information necessary to establish initial connection to IAB donor or node, RMSI (SIB1) information would not need to be broadcasted since IAB node would be able to obtain necessary information after connection is established.</w:t>
      </w:r>
    </w:p>
    <w:p w:rsidR="00DC5637" w:rsidRPr="00DC5637" w:rsidRDefault="00DC5637" w:rsidP="00DC5637">
      <w:pPr>
        <w:pStyle w:val="afc"/>
        <w:spacing w:after="50"/>
        <w:ind w:leftChars="0" w:left="0"/>
        <w:jc w:val="center"/>
        <w:rPr>
          <w:lang w:val="en-US"/>
        </w:rPr>
      </w:pPr>
      <w:r>
        <w:rPr>
          <w:rFonts w:hint="eastAsia"/>
          <w:noProof/>
          <w:lang w:val="en-US"/>
        </w:rPr>
        <w:drawing>
          <wp:inline distT="0" distB="0" distL="0" distR="0" wp14:anchorId="59E527FB" wp14:editId="473B9D9A">
            <wp:extent cx="5468363" cy="280382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3.e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5472784" cy="2806092"/>
                    </a:xfrm>
                    <a:prstGeom prst="rect">
                      <a:avLst/>
                    </a:prstGeom>
                  </pic:spPr>
                </pic:pic>
              </a:graphicData>
            </a:graphic>
          </wp:inline>
        </w:drawing>
      </w:r>
    </w:p>
    <w:p w:rsidR="00DC5637" w:rsidRPr="00DC5637" w:rsidRDefault="00DC5637" w:rsidP="00DC5637">
      <w:pPr>
        <w:pStyle w:val="afc"/>
        <w:spacing w:after="50"/>
        <w:ind w:leftChars="0" w:left="0"/>
        <w:jc w:val="center"/>
        <w:rPr>
          <w:lang w:val="en-US"/>
        </w:rPr>
      </w:pPr>
      <w:r w:rsidRPr="00DC5637">
        <w:rPr>
          <w:rFonts w:hint="eastAsia"/>
          <w:lang w:val="en-US"/>
        </w:rPr>
        <w:t>Figure 1:</w:t>
      </w:r>
      <w:r>
        <w:rPr>
          <w:rFonts w:hint="eastAsia"/>
          <w:lang w:val="en-US"/>
        </w:rPr>
        <w:t xml:space="preserve"> </w:t>
      </w:r>
      <w:r>
        <w:rPr>
          <w:rFonts w:hint="eastAsia"/>
          <w:sz w:val="22"/>
          <w:szCs w:val="22"/>
          <w:lang w:val="en-US"/>
        </w:rPr>
        <w:t>Signals/channels provided by IAB donor and existing IAB node in SA/NSA operation</w:t>
      </w:r>
    </w:p>
    <w:p w:rsidR="00DC5637" w:rsidRPr="00DC5637" w:rsidRDefault="00DC5637" w:rsidP="00DC5637">
      <w:pPr>
        <w:spacing w:afterLines="50" w:after="120"/>
        <w:rPr>
          <w:sz w:val="22"/>
          <w:szCs w:val="22"/>
          <w:lang w:val="en-US"/>
        </w:rPr>
      </w:pPr>
    </w:p>
    <w:p w:rsidR="00101A83" w:rsidRDefault="003773B9" w:rsidP="00C517C8">
      <w:pPr>
        <w:spacing w:afterLines="50" w:after="120"/>
        <w:rPr>
          <w:sz w:val="22"/>
          <w:szCs w:val="22"/>
          <w:lang w:val="en-US"/>
        </w:rPr>
      </w:pPr>
      <w:r>
        <w:rPr>
          <w:rFonts w:hint="eastAsia"/>
          <w:sz w:val="22"/>
          <w:szCs w:val="22"/>
          <w:lang w:val="en-US"/>
        </w:rPr>
        <w:t xml:space="preserve">Even in </w:t>
      </w:r>
      <w:r>
        <w:rPr>
          <w:rFonts w:hint="eastAsia"/>
          <w:sz w:val="22"/>
          <w:szCs w:val="22"/>
          <w:lang w:val="en-US"/>
        </w:rPr>
        <w:t>NW/frequency layer supporting NSA only</w:t>
      </w:r>
      <w:r>
        <w:rPr>
          <w:rFonts w:hint="eastAsia"/>
          <w:sz w:val="22"/>
          <w:szCs w:val="22"/>
          <w:lang w:val="en-US"/>
        </w:rPr>
        <w:t xml:space="preserve">, IAB node initial access should be supported for </w:t>
      </w:r>
      <w:r>
        <w:rPr>
          <w:sz w:val="22"/>
          <w:szCs w:val="22"/>
          <w:lang w:val="en-US"/>
        </w:rPr>
        <w:t>“</w:t>
      </w:r>
      <w:r>
        <w:rPr>
          <w:rFonts w:hint="eastAsia"/>
          <w:sz w:val="22"/>
          <w:szCs w:val="22"/>
          <w:lang w:val="en-US"/>
        </w:rPr>
        <w:t>plug and play</w:t>
      </w:r>
      <w:r>
        <w:rPr>
          <w:sz w:val="22"/>
          <w:szCs w:val="22"/>
          <w:lang w:val="en-US"/>
        </w:rPr>
        <w:t>”</w:t>
      </w:r>
      <w:r>
        <w:rPr>
          <w:rFonts w:hint="eastAsia"/>
          <w:sz w:val="22"/>
          <w:szCs w:val="22"/>
          <w:lang w:val="en-US"/>
        </w:rPr>
        <w:t xml:space="preserve"> deployment of new IAB node. </w:t>
      </w:r>
      <w:r w:rsidR="003F25F2">
        <w:rPr>
          <w:rFonts w:hint="eastAsia"/>
          <w:sz w:val="22"/>
          <w:szCs w:val="22"/>
          <w:lang w:val="en-US"/>
        </w:rPr>
        <w:t>Therefore, as initial access procedure of IAB node, it is beneficial to consider some modification from initial access procedure of access UE.</w:t>
      </w:r>
      <w:r w:rsidR="00FD4F87">
        <w:rPr>
          <w:rFonts w:hint="eastAsia"/>
          <w:sz w:val="22"/>
          <w:szCs w:val="22"/>
          <w:lang w:val="en-US"/>
        </w:rPr>
        <w:t xml:space="preserve"> For example, following modifications can be considered.</w:t>
      </w:r>
    </w:p>
    <w:p w:rsidR="00FD4F87" w:rsidRDefault="00FD4F87" w:rsidP="00C517C8">
      <w:pPr>
        <w:pStyle w:val="afc"/>
        <w:numPr>
          <w:ilvl w:val="0"/>
          <w:numId w:val="34"/>
        </w:numPr>
        <w:spacing w:afterLines="50" w:after="120"/>
        <w:ind w:leftChars="0"/>
        <w:rPr>
          <w:sz w:val="22"/>
          <w:szCs w:val="22"/>
          <w:lang w:val="en-US"/>
        </w:rPr>
      </w:pPr>
      <w:r>
        <w:rPr>
          <w:rFonts w:hint="eastAsia"/>
          <w:sz w:val="22"/>
          <w:szCs w:val="22"/>
          <w:lang w:val="en-US"/>
        </w:rPr>
        <w:t>For initial access, IAB node assumes longer SS/PB</w:t>
      </w:r>
      <w:r w:rsidR="00A203AC">
        <w:rPr>
          <w:rFonts w:hint="eastAsia"/>
          <w:sz w:val="22"/>
          <w:szCs w:val="22"/>
          <w:lang w:val="en-US"/>
        </w:rPr>
        <w:t xml:space="preserve">CH block periodicity than 20 </w:t>
      </w:r>
      <w:proofErr w:type="spellStart"/>
      <w:r w:rsidR="00A203AC">
        <w:rPr>
          <w:rFonts w:hint="eastAsia"/>
          <w:sz w:val="22"/>
          <w:szCs w:val="22"/>
          <w:lang w:val="en-US"/>
        </w:rPr>
        <w:t>ms</w:t>
      </w:r>
      <w:proofErr w:type="spellEnd"/>
      <w:r w:rsidR="00A203AC">
        <w:rPr>
          <w:rFonts w:hint="eastAsia"/>
          <w:sz w:val="22"/>
          <w:szCs w:val="22"/>
          <w:lang w:val="en-US"/>
        </w:rPr>
        <w:t xml:space="preserve"> so that IAB donor/node operating NSA for access UE can transmit SS/PBCH block </w:t>
      </w:r>
      <w:r w:rsidR="00A203AC">
        <w:rPr>
          <w:sz w:val="22"/>
          <w:szCs w:val="22"/>
          <w:lang w:val="en-US"/>
        </w:rPr>
        <w:t>with</w:t>
      </w:r>
      <w:r w:rsidR="00A203AC">
        <w:rPr>
          <w:rFonts w:hint="eastAsia"/>
          <w:sz w:val="22"/>
          <w:szCs w:val="22"/>
          <w:lang w:val="en-US"/>
        </w:rPr>
        <w:t xml:space="preserve"> long periodicity.</w:t>
      </w:r>
    </w:p>
    <w:p w:rsidR="00FD4F87" w:rsidRDefault="00FD4F87" w:rsidP="00C517C8">
      <w:pPr>
        <w:pStyle w:val="afc"/>
        <w:numPr>
          <w:ilvl w:val="0"/>
          <w:numId w:val="34"/>
        </w:numPr>
        <w:spacing w:afterLines="50" w:after="120"/>
        <w:ind w:leftChars="0"/>
        <w:rPr>
          <w:sz w:val="22"/>
          <w:szCs w:val="22"/>
          <w:lang w:val="en-US"/>
        </w:rPr>
      </w:pPr>
      <w:r>
        <w:rPr>
          <w:rFonts w:hint="eastAsia"/>
          <w:sz w:val="22"/>
          <w:szCs w:val="22"/>
          <w:lang w:val="en-US"/>
        </w:rPr>
        <w:t>RMSI for IAB node initial access is transmitted with longer periodicity than SS/PBCH block periodicity.</w:t>
      </w:r>
      <w:r w:rsidR="00A203AC">
        <w:rPr>
          <w:rFonts w:hint="eastAsia"/>
          <w:sz w:val="22"/>
          <w:szCs w:val="22"/>
          <w:lang w:val="en-US"/>
        </w:rPr>
        <w:t xml:space="preserve"> Broadcasted RMSI for IAB node initial access would be used only for IAB node initial access and hence transmission periodicity can be even longer than 160 </w:t>
      </w:r>
      <w:proofErr w:type="spellStart"/>
      <w:r w:rsidR="00A203AC">
        <w:rPr>
          <w:rFonts w:hint="eastAsia"/>
          <w:sz w:val="22"/>
          <w:szCs w:val="22"/>
          <w:lang w:val="en-US"/>
        </w:rPr>
        <w:t>ms.</w:t>
      </w:r>
      <w:proofErr w:type="spellEnd"/>
    </w:p>
    <w:p w:rsidR="00FD4F87" w:rsidRDefault="00FD4F87" w:rsidP="00C517C8">
      <w:pPr>
        <w:pStyle w:val="afc"/>
        <w:numPr>
          <w:ilvl w:val="0"/>
          <w:numId w:val="34"/>
        </w:numPr>
        <w:spacing w:afterLines="50" w:after="120"/>
        <w:ind w:leftChars="0"/>
        <w:rPr>
          <w:sz w:val="22"/>
          <w:szCs w:val="22"/>
          <w:lang w:val="en-US"/>
        </w:rPr>
      </w:pPr>
      <w:r>
        <w:rPr>
          <w:rFonts w:hint="eastAsia"/>
          <w:sz w:val="22"/>
          <w:szCs w:val="22"/>
          <w:lang w:val="en-US"/>
        </w:rPr>
        <w:t>RMSI for IAB node initial access transmitted by IAB node/donor supporting NSA for access UE contains only minimum necessary information to establish initial connection to IAB node/donor, such as RACH configuration.</w:t>
      </w:r>
    </w:p>
    <w:p w:rsidR="00FD4F87" w:rsidRPr="00FD4F87" w:rsidRDefault="00FD4F87" w:rsidP="00C517C8">
      <w:pPr>
        <w:pStyle w:val="afc"/>
        <w:numPr>
          <w:ilvl w:val="0"/>
          <w:numId w:val="34"/>
        </w:numPr>
        <w:spacing w:afterLines="50" w:after="120"/>
        <w:ind w:leftChars="0"/>
        <w:rPr>
          <w:sz w:val="22"/>
          <w:szCs w:val="22"/>
          <w:lang w:val="en-US"/>
        </w:rPr>
      </w:pPr>
      <w:r>
        <w:rPr>
          <w:sz w:val="22"/>
          <w:szCs w:val="22"/>
          <w:lang w:val="en-US"/>
        </w:rPr>
        <w:t>P</w:t>
      </w:r>
      <w:r>
        <w:rPr>
          <w:rFonts w:hint="eastAsia"/>
          <w:sz w:val="22"/>
          <w:szCs w:val="22"/>
          <w:lang w:val="en-US"/>
        </w:rPr>
        <w:t>resence/absence of RMSI for IAB node (not for UE) associated with SS/PBCH block is indicated by different way from RMSI presence/absence indication for UE.</w:t>
      </w:r>
      <w:r w:rsidR="00467DCE">
        <w:rPr>
          <w:rFonts w:hint="eastAsia"/>
          <w:sz w:val="22"/>
          <w:szCs w:val="22"/>
          <w:lang w:val="en-US"/>
        </w:rPr>
        <w:t xml:space="preserve"> Otherwise, initial access UE may misunderstand that detected SS/PBCH block has associated RMSI.</w:t>
      </w:r>
    </w:p>
    <w:p w:rsidR="00063DEC" w:rsidRDefault="00063DEC" w:rsidP="00C517C8">
      <w:pPr>
        <w:spacing w:after="50"/>
        <w:rPr>
          <w:lang w:val="en-US"/>
        </w:rPr>
      </w:pPr>
    </w:p>
    <w:p w:rsidR="00FD4F87" w:rsidRDefault="00FD4F87" w:rsidP="00C517C8">
      <w:pPr>
        <w:spacing w:afterLines="50" w:after="120"/>
        <w:jc w:val="both"/>
        <w:rPr>
          <w:rFonts w:eastAsia="游明朝"/>
          <w:b/>
          <w:sz w:val="22"/>
          <w:szCs w:val="22"/>
        </w:rPr>
      </w:pPr>
      <w:r w:rsidRPr="001A2879">
        <w:rPr>
          <w:rFonts w:eastAsia="游明朝" w:hint="eastAsia"/>
          <w:b/>
          <w:sz w:val="22"/>
          <w:szCs w:val="22"/>
          <w:u w:val="single"/>
        </w:rPr>
        <w:t>Proposal 1</w:t>
      </w:r>
      <w:r>
        <w:rPr>
          <w:rFonts w:eastAsia="游明朝" w:hint="eastAsia"/>
          <w:b/>
          <w:sz w:val="22"/>
          <w:szCs w:val="22"/>
        </w:rPr>
        <w:t xml:space="preserve">: NR IAB should support </w:t>
      </w:r>
      <w:r w:rsidR="004E30B9">
        <w:rPr>
          <w:rFonts w:eastAsia="游明朝" w:hint="eastAsia"/>
          <w:b/>
          <w:sz w:val="22"/>
          <w:szCs w:val="22"/>
        </w:rPr>
        <w:t xml:space="preserve">modified initial access procedure to initially integrate to NW in addition to </w:t>
      </w:r>
      <w:r w:rsidR="004E30B9" w:rsidRPr="004E30B9">
        <w:rPr>
          <w:rFonts w:eastAsia="游明朝"/>
          <w:b/>
          <w:sz w:val="22"/>
          <w:szCs w:val="22"/>
        </w:rPr>
        <w:t>same initial access procedure as an access UE</w:t>
      </w:r>
      <w:r w:rsidRPr="003D7D16">
        <w:rPr>
          <w:rFonts w:eastAsia="游明朝" w:hint="eastAsia"/>
          <w:b/>
          <w:sz w:val="22"/>
          <w:szCs w:val="22"/>
        </w:rPr>
        <w:t>.</w:t>
      </w:r>
      <w:r w:rsidR="004E30B9">
        <w:rPr>
          <w:rFonts w:eastAsia="游明朝" w:hint="eastAsia"/>
          <w:b/>
          <w:sz w:val="22"/>
          <w:szCs w:val="22"/>
        </w:rPr>
        <w:t xml:space="preserve"> At least following modifications should be considered.</w:t>
      </w:r>
    </w:p>
    <w:p w:rsidR="004E30B9" w:rsidRPr="004E30B9" w:rsidRDefault="004E30B9" w:rsidP="00C517C8">
      <w:pPr>
        <w:pStyle w:val="afc"/>
        <w:numPr>
          <w:ilvl w:val="0"/>
          <w:numId w:val="35"/>
        </w:numPr>
        <w:spacing w:after="50"/>
        <w:ind w:leftChars="0"/>
        <w:rPr>
          <w:rFonts w:eastAsia="游明朝"/>
          <w:b/>
          <w:sz w:val="22"/>
          <w:szCs w:val="22"/>
        </w:rPr>
      </w:pPr>
      <w:r w:rsidRPr="004E30B9">
        <w:rPr>
          <w:rFonts w:eastAsia="游明朝"/>
          <w:b/>
          <w:sz w:val="22"/>
          <w:szCs w:val="22"/>
        </w:rPr>
        <w:t xml:space="preserve">For initial access, IAB node assumes longer SS/PBCH block periodicity than 20 </w:t>
      </w:r>
      <w:proofErr w:type="spellStart"/>
      <w:r w:rsidRPr="004E30B9">
        <w:rPr>
          <w:rFonts w:eastAsia="游明朝"/>
          <w:b/>
          <w:sz w:val="22"/>
          <w:szCs w:val="22"/>
        </w:rPr>
        <w:t>ms</w:t>
      </w:r>
      <w:proofErr w:type="spellEnd"/>
      <w:r w:rsidRPr="004E30B9">
        <w:rPr>
          <w:rFonts w:eastAsia="游明朝"/>
          <w:b/>
          <w:sz w:val="22"/>
          <w:szCs w:val="22"/>
        </w:rPr>
        <w:t>.</w:t>
      </w:r>
    </w:p>
    <w:p w:rsidR="004E30B9" w:rsidRPr="004E30B9" w:rsidRDefault="004E30B9" w:rsidP="00C517C8">
      <w:pPr>
        <w:pStyle w:val="afc"/>
        <w:numPr>
          <w:ilvl w:val="0"/>
          <w:numId w:val="35"/>
        </w:numPr>
        <w:spacing w:after="50"/>
        <w:ind w:leftChars="0"/>
        <w:rPr>
          <w:rFonts w:eastAsia="游明朝"/>
          <w:b/>
          <w:sz w:val="22"/>
          <w:szCs w:val="22"/>
        </w:rPr>
      </w:pPr>
      <w:r w:rsidRPr="004E30B9">
        <w:rPr>
          <w:rFonts w:eastAsia="游明朝"/>
          <w:b/>
          <w:sz w:val="22"/>
          <w:szCs w:val="22"/>
        </w:rPr>
        <w:t>RMSI for IAB node initial access is transmitted with longer periodicity than SS/PBCH block periodicity.</w:t>
      </w:r>
    </w:p>
    <w:p w:rsidR="004E30B9" w:rsidRPr="004E30B9" w:rsidRDefault="004E30B9" w:rsidP="00C517C8">
      <w:pPr>
        <w:pStyle w:val="afc"/>
        <w:numPr>
          <w:ilvl w:val="0"/>
          <w:numId w:val="35"/>
        </w:numPr>
        <w:spacing w:after="50"/>
        <w:ind w:leftChars="0"/>
        <w:rPr>
          <w:rFonts w:eastAsia="游明朝"/>
          <w:b/>
          <w:sz w:val="22"/>
          <w:szCs w:val="22"/>
        </w:rPr>
      </w:pPr>
      <w:r w:rsidRPr="004E30B9">
        <w:rPr>
          <w:rFonts w:eastAsia="游明朝"/>
          <w:b/>
          <w:sz w:val="22"/>
          <w:szCs w:val="22"/>
        </w:rPr>
        <w:t>RMSI for IAB node initial access transmitted by IAB node/donor supporting NSA for access UE contains only minimum necessary information to establish initial connection to IAB node/donor, such as RACH configuration.</w:t>
      </w:r>
    </w:p>
    <w:p w:rsidR="004E30B9" w:rsidRPr="004E30B9" w:rsidRDefault="004E30B9" w:rsidP="00C517C8">
      <w:pPr>
        <w:pStyle w:val="afc"/>
        <w:numPr>
          <w:ilvl w:val="0"/>
          <w:numId w:val="35"/>
        </w:numPr>
        <w:spacing w:after="50"/>
        <w:ind w:leftChars="0"/>
        <w:rPr>
          <w:rFonts w:eastAsia="游明朝"/>
          <w:b/>
          <w:sz w:val="22"/>
          <w:szCs w:val="22"/>
        </w:rPr>
      </w:pPr>
      <w:r w:rsidRPr="004E30B9">
        <w:rPr>
          <w:rFonts w:eastAsia="游明朝"/>
          <w:b/>
          <w:sz w:val="22"/>
          <w:szCs w:val="22"/>
        </w:rPr>
        <w:lastRenderedPageBreak/>
        <w:t>Presence/absence of RMSI for IAB node (not for UE) associated with SS/PBCH block is indicated by different way from RMSI presence/absence indication for UE.</w:t>
      </w:r>
    </w:p>
    <w:p w:rsidR="00FD4F87" w:rsidRPr="004E30B9" w:rsidRDefault="00FD4F87" w:rsidP="00C517C8">
      <w:pPr>
        <w:spacing w:after="50"/>
      </w:pPr>
    </w:p>
    <w:p w:rsidR="00FD4F87" w:rsidRPr="00101A83" w:rsidRDefault="00FD4F87" w:rsidP="00101A83">
      <w:pPr>
        <w:rPr>
          <w:lang w:val="en-US"/>
        </w:rPr>
      </w:pPr>
    </w:p>
    <w:p w:rsidR="0020771A" w:rsidRPr="0020771A" w:rsidRDefault="0020771A" w:rsidP="0020771A">
      <w:pPr>
        <w:pStyle w:val="afc"/>
        <w:keepNext/>
        <w:numPr>
          <w:ilvl w:val="0"/>
          <w:numId w:val="12"/>
        </w:numPr>
        <w:spacing w:after="240"/>
        <w:ind w:leftChars="0"/>
        <w:outlineLvl w:val="1"/>
        <w:rPr>
          <w:rFonts w:ascii="Arial" w:hAnsi="Arial"/>
          <w:b/>
          <w:vanish/>
          <w:lang w:val="en-US"/>
        </w:rPr>
      </w:pPr>
    </w:p>
    <w:p w:rsidR="0020771A" w:rsidRPr="0020771A" w:rsidRDefault="0020771A" w:rsidP="0020771A">
      <w:pPr>
        <w:pStyle w:val="afc"/>
        <w:keepNext/>
        <w:numPr>
          <w:ilvl w:val="0"/>
          <w:numId w:val="12"/>
        </w:numPr>
        <w:spacing w:after="240"/>
        <w:ind w:leftChars="0"/>
        <w:outlineLvl w:val="1"/>
        <w:rPr>
          <w:rFonts w:ascii="Arial" w:hAnsi="Arial"/>
          <w:b/>
          <w:vanish/>
          <w:lang w:val="en-US"/>
        </w:rPr>
      </w:pPr>
    </w:p>
    <w:p w:rsidR="009715C2" w:rsidRDefault="009715C2" w:rsidP="00063DE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 on backhaul link selection based on discovery and measurement</w:t>
      </w:r>
    </w:p>
    <w:p w:rsidR="00DE580C" w:rsidRDefault="00595281" w:rsidP="00C517C8">
      <w:pPr>
        <w:spacing w:afterLines="50" w:after="120"/>
        <w:rPr>
          <w:sz w:val="22"/>
          <w:szCs w:val="22"/>
          <w:lang w:val="en-US"/>
        </w:rPr>
      </w:pPr>
      <w:r>
        <w:rPr>
          <w:rFonts w:hint="eastAsia"/>
          <w:sz w:val="22"/>
          <w:szCs w:val="22"/>
          <w:lang w:val="en-US"/>
        </w:rPr>
        <w:t>At the RAN1#93 meeting, RAN1 made following agreements regarding detection and measurement of candidate backhaul links [1].</w:t>
      </w:r>
    </w:p>
    <w:tbl>
      <w:tblPr>
        <w:tblStyle w:val="afa"/>
        <w:tblW w:w="0" w:type="auto"/>
        <w:tblLook w:val="04A0" w:firstRow="1" w:lastRow="0" w:firstColumn="1" w:lastColumn="0" w:noHBand="0" w:noVBand="1"/>
      </w:tblPr>
      <w:tblGrid>
        <w:gridCol w:w="10170"/>
      </w:tblGrid>
      <w:tr w:rsidR="00595281" w:rsidTr="00595281">
        <w:tc>
          <w:tcPr>
            <w:tcW w:w="10170" w:type="dxa"/>
          </w:tcPr>
          <w:p w:rsidR="00072D4D" w:rsidRPr="00072D4D" w:rsidRDefault="00072D4D" w:rsidP="00072D4D">
            <w:pPr>
              <w:spacing w:afterLines="50" w:after="120"/>
              <w:rPr>
                <w:rFonts w:eastAsia="ＭＳ 明朝"/>
                <w:sz w:val="22"/>
              </w:rPr>
            </w:pPr>
            <w:r w:rsidRPr="00072D4D">
              <w:rPr>
                <w:rFonts w:eastAsia="ＭＳ 明朝"/>
                <w:sz w:val="22"/>
                <w:highlight w:val="green"/>
              </w:rPr>
              <w:t>Agreements</w:t>
            </w:r>
            <w:r w:rsidRPr="00072D4D">
              <w:rPr>
                <w:rFonts w:eastAsia="ＭＳ 明朝"/>
                <w:sz w:val="22"/>
              </w:rPr>
              <w:t>:</w:t>
            </w:r>
          </w:p>
          <w:p w:rsidR="00072D4D" w:rsidRPr="00072D4D" w:rsidRDefault="00072D4D" w:rsidP="00072D4D">
            <w:pPr>
              <w:numPr>
                <w:ilvl w:val="0"/>
                <w:numId w:val="36"/>
              </w:numPr>
              <w:spacing w:afterLines="50" w:after="120"/>
              <w:rPr>
                <w:rFonts w:eastAsia="ＭＳ 明朝"/>
                <w:sz w:val="22"/>
              </w:rPr>
            </w:pPr>
            <w:r w:rsidRPr="00072D4D">
              <w:rPr>
                <w:rFonts w:eastAsia="ＭＳ 明朝"/>
                <w:sz w:val="22"/>
              </w:rPr>
              <w:t xml:space="preserve">To support the half-duplex constraint from the perspective of a given IAB node, IAB supports detection and measurement of candidate backhaul links (after initial access) which utilizes resources that are orthogonal in time from those used by access UEs for cell detection and measurement. </w:t>
            </w:r>
          </w:p>
          <w:p w:rsidR="00072D4D" w:rsidRPr="00072D4D" w:rsidRDefault="00072D4D" w:rsidP="00072D4D">
            <w:pPr>
              <w:numPr>
                <w:ilvl w:val="0"/>
                <w:numId w:val="36"/>
              </w:numPr>
              <w:spacing w:afterLines="50" w:after="120"/>
              <w:rPr>
                <w:rFonts w:eastAsia="ＭＳ 明朝"/>
                <w:sz w:val="22"/>
              </w:rPr>
            </w:pPr>
            <w:r w:rsidRPr="00072D4D">
              <w:rPr>
                <w:rFonts w:eastAsia="ＭＳ 明朝"/>
                <w:sz w:val="22"/>
              </w:rPr>
              <w:t>The following solutions can be further considered:</w:t>
            </w:r>
          </w:p>
          <w:p w:rsidR="00072D4D" w:rsidRPr="00072D4D" w:rsidRDefault="00072D4D" w:rsidP="00072D4D">
            <w:pPr>
              <w:numPr>
                <w:ilvl w:val="1"/>
                <w:numId w:val="36"/>
              </w:numPr>
              <w:spacing w:afterLines="50" w:after="120"/>
              <w:rPr>
                <w:rFonts w:eastAsia="ＭＳ 明朝"/>
                <w:sz w:val="22"/>
              </w:rPr>
            </w:pPr>
            <w:r w:rsidRPr="00072D4D">
              <w:rPr>
                <w:rFonts w:eastAsia="ＭＳ 明朝"/>
                <w:sz w:val="22"/>
              </w:rPr>
              <w:t>TDM of SSBs (e.g. depending on hop order, cell ID, etc.)</w:t>
            </w:r>
          </w:p>
          <w:p w:rsidR="00072D4D" w:rsidRPr="00072D4D" w:rsidRDefault="00072D4D" w:rsidP="00072D4D">
            <w:pPr>
              <w:numPr>
                <w:ilvl w:val="1"/>
                <w:numId w:val="36"/>
              </w:numPr>
              <w:spacing w:afterLines="50" w:after="120"/>
              <w:rPr>
                <w:rFonts w:eastAsia="ＭＳ 明朝"/>
                <w:sz w:val="22"/>
              </w:rPr>
            </w:pPr>
            <w:r w:rsidRPr="00072D4D">
              <w:rPr>
                <w:rFonts w:eastAsia="ＭＳ 明朝"/>
                <w:sz w:val="22"/>
              </w:rPr>
              <w:t xml:space="preserve">SSB muting across IAB nodes </w:t>
            </w:r>
          </w:p>
          <w:p w:rsidR="00072D4D" w:rsidRPr="00072D4D" w:rsidRDefault="00072D4D" w:rsidP="00072D4D">
            <w:pPr>
              <w:numPr>
                <w:ilvl w:val="1"/>
                <w:numId w:val="36"/>
              </w:numPr>
              <w:spacing w:afterLines="50" w:after="120"/>
              <w:rPr>
                <w:rFonts w:eastAsia="ＭＳ 明朝"/>
                <w:sz w:val="22"/>
              </w:rPr>
            </w:pPr>
            <w:r w:rsidRPr="00072D4D">
              <w:rPr>
                <w:rFonts w:eastAsia="ＭＳ 明朝"/>
                <w:sz w:val="22"/>
              </w:rPr>
              <w:t xml:space="preserve">Multiplexing of SSBs for access UEs and IABs within a half-frame or across half-frames </w:t>
            </w:r>
          </w:p>
          <w:p w:rsidR="00072D4D" w:rsidRPr="00072D4D" w:rsidRDefault="00072D4D" w:rsidP="00072D4D">
            <w:pPr>
              <w:numPr>
                <w:ilvl w:val="1"/>
                <w:numId w:val="36"/>
              </w:numPr>
              <w:spacing w:afterLines="50" w:after="120"/>
              <w:rPr>
                <w:rFonts w:eastAsia="ＭＳ 明朝"/>
                <w:sz w:val="22"/>
              </w:rPr>
            </w:pPr>
            <w:r w:rsidRPr="00072D4D">
              <w:rPr>
                <w:rFonts w:eastAsia="ＭＳ 明朝"/>
                <w:sz w:val="22"/>
              </w:rPr>
              <w:t>Additional IAB node discovery signal TDM with SSB (e.g. CSI-RS)</w:t>
            </w:r>
          </w:p>
          <w:p w:rsidR="00072D4D" w:rsidRPr="00072D4D" w:rsidRDefault="00072D4D" w:rsidP="00072D4D">
            <w:pPr>
              <w:numPr>
                <w:ilvl w:val="1"/>
                <w:numId w:val="36"/>
              </w:numPr>
              <w:spacing w:afterLines="50" w:after="120"/>
              <w:rPr>
                <w:rFonts w:eastAsia="ＭＳ 明朝"/>
                <w:sz w:val="22"/>
              </w:rPr>
            </w:pPr>
            <w:r w:rsidRPr="00072D4D">
              <w:rPr>
                <w:rFonts w:eastAsia="ＭＳ 明朝"/>
                <w:sz w:val="22"/>
              </w:rPr>
              <w:t>Use of off-raster SSBs</w:t>
            </w:r>
          </w:p>
          <w:p w:rsidR="00072D4D" w:rsidRPr="00072D4D" w:rsidRDefault="00072D4D" w:rsidP="00072D4D">
            <w:pPr>
              <w:numPr>
                <w:ilvl w:val="1"/>
                <w:numId w:val="36"/>
              </w:numPr>
              <w:spacing w:afterLines="50" w:after="120"/>
              <w:rPr>
                <w:rFonts w:eastAsia="ＭＳ 明朝"/>
                <w:sz w:val="22"/>
              </w:rPr>
            </w:pPr>
            <w:r w:rsidRPr="00072D4D">
              <w:rPr>
                <w:rFonts w:eastAsia="ＭＳ 明朝"/>
                <w:sz w:val="22"/>
              </w:rPr>
              <w:t>Different transmission periodicity compared to the periodicity used by access UEs</w:t>
            </w:r>
          </w:p>
          <w:p w:rsidR="00595281" w:rsidRPr="00072D4D" w:rsidRDefault="00072D4D" w:rsidP="00C517C8">
            <w:pPr>
              <w:numPr>
                <w:ilvl w:val="0"/>
                <w:numId w:val="36"/>
              </w:numPr>
              <w:spacing w:afterLines="50" w:after="120"/>
              <w:rPr>
                <w:rFonts w:eastAsia="ＭＳ 明朝"/>
                <w:b/>
                <w:sz w:val="22"/>
              </w:rPr>
            </w:pPr>
            <w:r w:rsidRPr="00072D4D">
              <w:rPr>
                <w:rFonts w:eastAsia="ＭＳ 明朝"/>
                <w:sz w:val="22"/>
              </w:rPr>
              <w:t>Further study coordination mechanisms for different solutions</w:t>
            </w:r>
          </w:p>
        </w:tc>
      </w:tr>
    </w:tbl>
    <w:p w:rsidR="00595281" w:rsidRDefault="00685A1B" w:rsidP="00072D4D">
      <w:pPr>
        <w:spacing w:afterLines="50" w:after="120"/>
        <w:rPr>
          <w:rFonts w:eastAsia="ＭＳ 明朝"/>
          <w:sz w:val="22"/>
          <w:lang w:val="en-US"/>
        </w:rPr>
      </w:pPr>
      <w:r>
        <w:rPr>
          <w:rFonts w:eastAsia="ＭＳ 明朝" w:hint="eastAsia"/>
          <w:sz w:val="22"/>
          <w:lang w:val="en-US"/>
        </w:rPr>
        <w:t xml:space="preserve">Performing the detection and measurement on IAB node discovery signal such as SSB or CSI-RS is necessary for every IAB node to select appropriate backhaul link. </w:t>
      </w:r>
      <w:r w:rsidR="00F64916">
        <w:rPr>
          <w:rFonts w:eastAsia="ＭＳ 明朝" w:hint="eastAsia"/>
          <w:sz w:val="22"/>
          <w:lang w:val="en-US"/>
        </w:rPr>
        <w:t xml:space="preserve">However, we think that since detection/measurement results just provide an estimation of candidate backhaul link quality </w:t>
      </w:r>
      <w:r w:rsidR="003773B9">
        <w:rPr>
          <w:rFonts w:eastAsia="ＭＳ 明朝" w:hint="eastAsia"/>
          <w:sz w:val="22"/>
          <w:lang w:val="en-US"/>
        </w:rPr>
        <w:t xml:space="preserve">such as RSRP/RSRQ/SINR </w:t>
      </w:r>
      <w:r w:rsidR="00F64916">
        <w:rPr>
          <w:rFonts w:eastAsia="ＭＳ 明朝" w:hint="eastAsia"/>
          <w:sz w:val="22"/>
          <w:lang w:val="en-US"/>
        </w:rPr>
        <w:t xml:space="preserve">between the IAB node and candidate IAB donor or </w:t>
      </w:r>
      <w:r w:rsidR="00233F47">
        <w:rPr>
          <w:rFonts w:eastAsia="ＭＳ 明朝" w:hint="eastAsia"/>
          <w:sz w:val="22"/>
          <w:lang w:val="en-US"/>
        </w:rPr>
        <w:t>parent</w:t>
      </w:r>
      <w:r w:rsidR="00F64916">
        <w:rPr>
          <w:rFonts w:eastAsia="ＭＳ 明朝" w:hint="eastAsia"/>
          <w:sz w:val="22"/>
          <w:lang w:val="en-US"/>
        </w:rPr>
        <w:t xml:space="preserve"> IAB node, additional information such as number of hops and traffic load i.e., resource utilization </w:t>
      </w:r>
      <w:r w:rsidR="00B606E5">
        <w:rPr>
          <w:rFonts w:eastAsia="ＭＳ 明朝" w:hint="eastAsia"/>
          <w:sz w:val="22"/>
          <w:lang w:val="en-US"/>
        </w:rPr>
        <w:t>of candidate IAB donor or upper IAB node would be helpful for appropriate backhaul link selection.</w:t>
      </w:r>
    </w:p>
    <w:p w:rsidR="00084132" w:rsidRDefault="007412D3" w:rsidP="00072D4D">
      <w:pPr>
        <w:spacing w:afterLines="50" w:after="120"/>
        <w:rPr>
          <w:rFonts w:eastAsia="ＭＳ 明朝"/>
          <w:sz w:val="22"/>
          <w:lang w:val="en-US"/>
        </w:rPr>
      </w:pPr>
      <w:r>
        <w:rPr>
          <w:rFonts w:eastAsia="ＭＳ 明朝" w:hint="eastAsia"/>
          <w:sz w:val="22"/>
          <w:lang w:val="en-US"/>
        </w:rPr>
        <w:t xml:space="preserve">For example, as shown in Figure 2, IAB node </w:t>
      </w:r>
      <w:r w:rsidR="00266D6A">
        <w:rPr>
          <w:rFonts w:eastAsia="ＭＳ 明朝" w:hint="eastAsia"/>
          <w:sz w:val="22"/>
          <w:lang w:val="en-US"/>
        </w:rPr>
        <w:t>F</w:t>
      </w:r>
      <w:r>
        <w:rPr>
          <w:rFonts w:eastAsia="ＭＳ 明朝" w:hint="eastAsia"/>
          <w:sz w:val="22"/>
          <w:lang w:val="en-US"/>
        </w:rPr>
        <w:t xml:space="preserve"> is currently connected to IAB node D as </w:t>
      </w:r>
      <w:r w:rsidR="00233F47">
        <w:rPr>
          <w:rFonts w:eastAsia="ＭＳ 明朝" w:hint="eastAsia"/>
          <w:sz w:val="22"/>
          <w:lang w:val="en-US"/>
        </w:rPr>
        <w:t>parent</w:t>
      </w:r>
      <w:r>
        <w:rPr>
          <w:rFonts w:eastAsia="ＭＳ 明朝" w:hint="eastAsia"/>
          <w:sz w:val="22"/>
          <w:lang w:val="en-US"/>
        </w:rPr>
        <w:t xml:space="preserve"> IAB node, and IAB node D is connected to IAB node </w:t>
      </w:r>
      <w:proofErr w:type="gramStart"/>
      <w:r>
        <w:rPr>
          <w:rFonts w:eastAsia="ＭＳ 明朝" w:hint="eastAsia"/>
          <w:sz w:val="22"/>
          <w:lang w:val="en-US"/>
        </w:rPr>
        <w:t>A</w:t>
      </w:r>
      <w:proofErr w:type="gramEnd"/>
      <w:r w:rsidR="003773B9">
        <w:rPr>
          <w:rFonts w:eastAsia="ＭＳ 明朝" w:hint="eastAsia"/>
          <w:sz w:val="22"/>
          <w:lang w:val="en-US"/>
        </w:rPr>
        <w:t xml:space="preserve"> which is IAB donor</w:t>
      </w:r>
      <w:r>
        <w:rPr>
          <w:rFonts w:eastAsia="ＭＳ 明朝" w:hint="eastAsia"/>
          <w:sz w:val="22"/>
          <w:lang w:val="en-US"/>
        </w:rPr>
        <w:t xml:space="preserve">. IAB node </w:t>
      </w:r>
      <w:r w:rsidR="00266D6A">
        <w:rPr>
          <w:rFonts w:eastAsia="ＭＳ 明朝" w:hint="eastAsia"/>
          <w:sz w:val="22"/>
          <w:lang w:val="en-US"/>
        </w:rPr>
        <w:t>F</w:t>
      </w:r>
      <w:r>
        <w:rPr>
          <w:rFonts w:eastAsia="ＭＳ 明朝" w:hint="eastAsia"/>
          <w:sz w:val="22"/>
          <w:lang w:val="en-US"/>
        </w:rPr>
        <w:t xml:space="preserve"> can detect and measure IAB node discovery signals transmitted by IAB node C and </w:t>
      </w:r>
      <w:r w:rsidR="00266D6A">
        <w:rPr>
          <w:rFonts w:eastAsia="ＭＳ 明朝" w:hint="eastAsia"/>
          <w:sz w:val="22"/>
          <w:lang w:val="en-US"/>
        </w:rPr>
        <w:t>E</w:t>
      </w:r>
      <w:r>
        <w:rPr>
          <w:rFonts w:eastAsia="ＭＳ 明朝" w:hint="eastAsia"/>
          <w:sz w:val="22"/>
          <w:lang w:val="en-US"/>
        </w:rPr>
        <w:t xml:space="preserve"> in addition to IAB node D. </w:t>
      </w:r>
      <w:r w:rsidR="00266D6A">
        <w:rPr>
          <w:rFonts w:eastAsia="ＭＳ 明朝" w:hint="eastAsia"/>
          <w:sz w:val="22"/>
          <w:lang w:val="en-US"/>
        </w:rPr>
        <w:t>IAB node D and E</w:t>
      </w:r>
      <w:r>
        <w:rPr>
          <w:rFonts w:eastAsia="ＭＳ 明朝" w:hint="eastAsia"/>
          <w:sz w:val="22"/>
          <w:lang w:val="en-US"/>
        </w:rPr>
        <w:t xml:space="preserve"> serve large number of access UEs and/or large traffic load compared with other IAB nodes. In such case, probably the best backhaul link for IAB node </w:t>
      </w:r>
      <w:r w:rsidR="00266D6A">
        <w:rPr>
          <w:rFonts w:eastAsia="ＭＳ 明朝" w:hint="eastAsia"/>
          <w:sz w:val="22"/>
          <w:lang w:val="en-US"/>
        </w:rPr>
        <w:t>F</w:t>
      </w:r>
      <w:r>
        <w:rPr>
          <w:rFonts w:eastAsia="ＭＳ 明朝" w:hint="eastAsia"/>
          <w:sz w:val="22"/>
          <w:lang w:val="en-US"/>
        </w:rPr>
        <w:t xml:space="preserve"> is link </w:t>
      </w:r>
      <w:r w:rsidR="00266D6A">
        <w:rPr>
          <w:rFonts w:eastAsia="ＭＳ 明朝" w:hint="eastAsia"/>
          <w:sz w:val="22"/>
          <w:lang w:val="en-US"/>
        </w:rPr>
        <w:t>CF</w:t>
      </w:r>
      <w:r>
        <w:rPr>
          <w:rFonts w:eastAsia="ＭＳ 明朝" w:hint="eastAsia"/>
          <w:sz w:val="22"/>
          <w:lang w:val="en-US"/>
        </w:rPr>
        <w:t xml:space="preserve"> as long as there is no big difference on link qualities</w:t>
      </w:r>
      <w:r w:rsidR="00266D6A">
        <w:rPr>
          <w:rFonts w:eastAsia="ＭＳ 明朝" w:hint="eastAsia"/>
          <w:sz w:val="22"/>
          <w:lang w:val="en-US"/>
        </w:rPr>
        <w:t xml:space="preserve"> among CF</w:t>
      </w:r>
      <w:r>
        <w:rPr>
          <w:rFonts w:eastAsia="ＭＳ 明朝" w:hint="eastAsia"/>
          <w:sz w:val="22"/>
          <w:lang w:val="en-US"/>
        </w:rPr>
        <w:t xml:space="preserve">, </w:t>
      </w:r>
      <w:r w:rsidR="00266D6A">
        <w:rPr>
          <w:rFonts w:eastAsia="ＭＳ 明朝" w:hint="eastAsia"/>
          <w:sz w:val="22"/>
          <w:lang w:val="en-US"/>
        </w:rPr>
        <w:t>DF</w:t>
      </w:r>
      <w:r>
        <w:rPr>
          <w:rFonts w:eastAsia="ＭＳ 明朝" w:hint="eastAsia"/>
          <w:sz w:val="22"/>
          <w:lang w:val="en-US"/>
        </w:rPr>
        <w:t xml:space="preserve"> and </w:t>
      </w:r>
      <w:r w:rsidR="00266D6A">
        <w:rPr>
          <w:rFonts w:eastAsia="ＭＳ 明朝" w:hint="eastAsia"/>
          <w:sz w:val="22"/>
          <w:lang w:val="en-US"/>
        </w:rPr>
        <w:t xml:space="preserve">EF. </w:t>
      </w:r>
    </w:p>
    <w:p w:rsidR="00084132" w:rsidRDefault="00266D6A" w:rsidP="00072D4D">
      <w:pPr>
        <w:spacing w:afterLines="50" w:after="120"/>
        <w:rPr>
          <w:rFonts w:eastAsia="ＭＳ 明朝"/>
          <w:sz w:val="22"/>
          <w:lang w:val="en-US"/>
        </w:rPr>
      </w:pPr>
      <w:r>
        <w:rPr>
          <w:rFonts w:eastAsia="ＭＳ 明朝" w:hint="eastAsia"/>
          <w:sz w:val="22"/>
          <w:lang w:val="en-US"/>
        </w:rPr>
        <w:t xml:space="preserve">If IAB node F itself is an entity for its backhaul link selection, </w:t>
      </w:r>
      <w:r w:rsidR="003773B9">
        <w:rPr>
          <w:rFonts w:eastAsia="ＭＳ 明朝" w:hint="eastAsia"/>
          <w:sz w:val="22"/>
          <w:lang w:val="en-US"/>
        </w:rPr>
        <w:t xml:space="preserve">it is beneficial for </w:t>
      </w:r>
      <w:r>
        <w:rPr>
          <w:rFonts w:eastAsia="ＭＳ 明朝" w:hint="eastAsia"/>
          <w:sz w:val="22"/>
          <w:lang w:val="en-US"/>
        </w:rPr>
        <w:t xml:space="preserve">IAB node F to know e.g., resource utilization and link quality information of backhaul links for each candidate </w:t>
      </w:r>
      <w:r w:rsidR="00233F47">
        <w:rPr>
          <w:rFonts w:eastAsia="ＭＳ 明朝" w:hint="eastAsia"/>
          <w:sz w:val="22"/>
          <w:lang w:val="en-US"/>
        </w:rPr>
        <w:t>parent</w:t>
      </w:r>
      <w:r>
        <w:rPr>
          <w:rFonts w:eastAsia="ＭＳ 明朝" w:hint="eastAsia"/>
          <w:sz w:val="22"/>
          <w:lang w:val="en-US"/>
        </w:rPr>
        <w:t xml:space="preserve"> node such as link AC, AD and BE. Therefore, it is beneficial for every IAB node to transmit (e.g., broadcast) such information together with IAB node discovery signal </w:t>
      </w:r>
      <w:r w:rsidR="00233F47">
        <w:rPr>
          <w:rFonts w:eastAsia="ＭＳ 明朝" w:hint="eastAsia"/>
          <w:sz w:val="22"/>
          <w:lang w:val="en-US"/>
        </w:rPr>
        <w:t xml:space="preserve">so that child IAB node can select appropriate backhaul link. </w:t>
      </w:r>
      <w:r w:rsidR="00084132">
        <w:rPr>
          <w:rFonts w:eastAsia="ＭＳ 明朝" w:hint="eastAsia"/>
          <w:sz w:val="22"/>
          <w:lang w:val="en-US"/>
        </w:rPr>
        <w:t xml:space="preserve">For example, expected throughput for the case where candidate IAB node is selected as parent node could be </w:t>
      </w:r>
      <w:r w:rsidR="00D65201">
        <w:rPr>
          <w:rFonts w:eastAsia="ＭＳ 明朝" w:hint="eastAsia"/>
          <w:sz w:val="22"/>
          <w:lang w:val="en-US"/>
        </w:rPr>
        <w:t xml:space="preserve">the </w:t>
      </w:r>
      <w:r w:rsidR="00C847DE">
        <w:rPr>
          <w:rFonts w:eastAsia="ＭＳ 明朝"/>
          <w:sz w:val="22"/>
          <w:lang w:val="en-US"/>
        </w:rPr>
        <w:t>reasonable</w:t>
      </w:r>
      <w:r w:rsidR="00C847DE">
        <w:rPr>
          <w:rFonts w:eastAsia="ＭＳ 明朝" w:hint="eastAsia"/>
          <w:sz w:val="22"/>
          <w:lang w:val="en-US"/>
        </w:rPr>
        <w:t xml:space="preserve"> </w:t>
      </w:r>
      <w:r w:rsidR="00D65201">
        <w:rPr>
          <w:rFonts w:eastAsia="ＭＳ 明朝" w:hint="eastAsia"/>
          <w:sz w:val="22"/>
          <w:lang w:val="en-US"/>
        </w:rPr>
        <w:t>metric for backhaul link selection.</w:t>
      </w:r>
    </w:p>
    <w:p w:rsidR="007412D3" w:rsidRDefault="00D65201" w:rsidP="00072D4D">
      <w:pPr>
        <w:spacing w:afterLines="50" w:after="120"/>
        <w:rPr>
          <w:rFonts w:eastAsia="ＭＳ 明朝"/>
          <w:sz w:val="22"/>
          <w:lang w:val="en-US"/>
        </w:rPr>
      </w:pPr>
      <w:r>
        <w:rPr>
          <w:rFonts w:eastAsia="ＭＳ 明朝" w:hint="eastAsia"/>
          <w:sz w:val="22"/>
          <w:lang w:val="en-US"/>
        </w:rPr>
        <w:t>On the other hand, i</w:t>
      </w:r>
      <w:r w:rsidR="00233F47">
        <w:rPr>
          <w:rFonts w:eastAsia="ＭＳ 明朝" w:hint="eastAsia"/>
          <w:sz w:val="22"/>
          <w:lang w:val="en-US"/>
        </w:rPr>
        <w:t xml:space="preserve">f IAB donor will decide backhaul links for all child IAB nodes, </w:t>
      </w:r>
      <w:r w:rsidR="004E3202">
        <w:rPr>
          <w:rFonts w:eastAsia="ＭＳ 明朝" w:hint="eastAsia"/>
          <w:sz w:val="22"/>
          <w:lang w:val="en-US"/>
        </w:rPr>
        <w:t xml:space="preserve">it is beneficial for </w:t>
      </w:r>
      <w:r w:rsidR="00233F47">
        <w:rPr>
          <w:rFonts w:eastAsia="ＭＳ 明朝" w:hint="eastAsia"/>
          <w:sz w:val="22"/>
          <w:lang w:val="en-US"/>
        </w:rPr>
        <w:t>the IAB donor to know link q</w:t>
      </w:r>
      <w:bookmarkStart w:id="2" w:name="_GoBack"/>
      <w:bookmarkEnd w:id="2"/>
      <w:r w:rsidR="00233F47">
        <w:rPr>
          <w:rFonts w:eastAsia="ＭＳ 明朝" w:hint="eastAsia"/>
          <w:sz w:val="22"/>
          <w:lang w:val="en-US"/>
        </w:rPr>
        <w:t xml:space="preserve">uality information of backhaul links for every child nodes such as link AC, AD, CF, DF, BE and EF in addition to resource utilization or traffic load information for every child node. Therefore, in such case, it is beneficial for every IAB node to report </w:t>
      </w:r>
      <w:proofErr w:type="gramStart"/>
      <w:r w:rsidR="00233F47">
        <w:rPr>
          <w:rFonts w:eastAsia="ＭＳ 明朝" w:hint="eastAsia"/>
          <w:sz w:val="22"/>
          <w:lang w:val="en-US"/>
        </w:rPr>
        <w:t>those</w:t>
      </w:r>
      <w:proofErr w:type="gramEnd"/>
      <w:r w:rsidR="00233F47">
        <w:rPr>
          <w:rFonts w:eastAsia="ＭＳ 明朝" w:hint="eastAsia"/>
          <w:sz w:val="22"/>
          <w:lang w:val="en-US"/>
        </w:rPr>
        <w:t xml:space="preserve"> information to parent IAB node so that IAB donor can appropriately decide backhaul links</w:t>
      </w:r>
      <w:r w:rsidR="00084132">
        <w:rPr>
          <w:rFonts w:eastAsia="ＭＳ 明朝" w:hint="eastAsia"/>
          <w:sz w:val="22"/>
          <w:lang w:val="en-US"/>
        </w:rPr>
        <w:t xml:space="preserve">, i.e., IAB network </w:t>
      </w:r>
      <w:r w:rsidR="00084132" w:rsidRPr="00084132">
        <w:rPr>
          <w:rFonts w:eastAsia="ＭＳ 明朝"/>
          <w:sz w:val="22"/>
          <w:lang w:val="en-US"/>
        </w:rPr>
        <w:t>topology</w:t>
      </w:r>
      <w:r w:rsidR="00233F47">
        <w:rPr>
          <w:rFonts w:eastAsia="ＭＳ 明朝" w:hint="eastAsia"/>
          <w:sz w:val="22"/>
          <w:lang w:val="en-US"/>
        </w:rPr>
        <w:t>.</w:t>
      </w:r>
    </w:p>
    <w:p w:rsidR="00084132" w:rsidRDefault="00084132" w:rsidP="00072D4D">
      <w:pPr>
        <w:spacing w:afterLines="50" w:after="120"/>
        <w:rPr>
          <w:rFonts w:eastAsia="ＭＳ 明朝"/>
          <w:sz w:val="22"/>
          <w:lang w:val="en-US"/>
        </w:rPr>
      </w:pPr>
    </w:p>
    <w:p w:rsidR="00084132" w:rsidRDefault="00084132" w:rsidP="00084132">
      <w:pPr>
        <w:spacing w:afterLines="50" w:after="120"/>
        <w:jc w:val="both"/>
        <w:rPr>
          <w:rFonts w:eastAsia="游明朝"/>
          <w:b/>
          <w:sz w:val="22"/>
          <w:szCs w:val="22"/>
        </w:rPr>
      </w:pPr>
      <w:r w:rsidRPr="001A2879">
        <w:rPr>
          <w:rFonts w:eastAsia="游明朝" w:hint="eastAsia"/>
          <w:b/>
          <w:sz w:val="22"/>
          <w:szCs w:val="22"/>
          <w:u w:val="single"/>
        </w:rPr>
        <w:lastRenderedPageBreak/>
        <w:t xml:space="preserve">Proposal </w:t>
      </w:r>
      <w:r>
        <w:rPr>
          <w:rFonts w:eastAsia="游明朝" w:hint="eastAsia"/>
          <w:b/>
          <w:sz w:val="22"/>
          <w:szCs w:val="22"/>
          <w:u w:val="single"/>
        </w:rPr>
        <w:t>2</w:t>
      </w:r>
      <w:r>
        <w:rPr>
          <w:rFonts w:eastAsia="游明朝" w:hint="eastAsia"/>
          <w:b/>
          <w:sz w:val="22"/>
          <w:szCs w:val="22"/>
        </w:rPr>
        <w:t>: For appropriate backhaul link selection, NR IAB should support at least one of followings.</w:t>
      </w:r>
    </w:p>
    <w:p w:rsidR="00084132" w:rsidRPr="00084132" w:rsidRDefault="00084132" w:rsidP="00084132">
      <w:pPr>
        <w:pStyle w:val="afc"/>
        <w:numPr>
          <w:ilvl w:val="0"/>
          <w:numId w:val="35"/>
        </w:numPr>
        <w:spacing w:after="50"/>
        <w:ind w:leftChars="0"/>
        <w:rPr>
          <w:rFonts w:eastAsia="游明朝"/>
          <w:b/>
          <w:sz w:val="22"/>
          <w:szCs w:val="22"/>
        </w:rPr>
      </w:pPr>
      <w:r>
        <w:rPr>
          <w:rFonts w:eastAsia="游明朝" w:hint="eastAsia"/>
          <w:b/>
          <w:sz w:val="22"/>
          <w:szCs w:val="22"/>
        </w:rPr>
        <w:t>If each IAB node decides its backhaul link, each IAB node transmits (e.g., broadcasts) information related to link quality and traffic load on backhaul link(s) to its IAB donor together with IAB node discovery signal.</w:t>
      </w:r>
    </w:p>
    <w:p w:rsidR="00084132" w:rsidRPr="004E30B9" w:rsidRDefault="00084132" w:rsidP="00084132">
      <w:pPr>
        <w:pStyle w:val="afc"/>
        <w:numPr>
          <w:ilvl w:val="0"/>
          <w:numId w:val="35"/>
        </w:numPr>
        <w:spacing w:after="50"/>
        <w:ind w:leftChars="0"/>
        <w:rPr>
          <w:rFonts w:eastAsia="游明朝"/>
          <w:b/>
          <w:sz w:val="22"/>
          <w:szCs w:val="22"/>
        </w:rPr>
      </w:pPr>
      <w:r>
        <w:rPr>
          <w:rFonts w:eastAsia="游明朝" w:hint="eastAsia"/>
          <w:b/>
          <w:sz w:val="22"/>
          <w:szCs w:val="22"/>
        </w:rPr>
        <w:t xml:space="preserve">If IAB donor decides backhaul links for all child IAB nodes, </w:t>
      </w:r>
      <w:proofErr w:type="gramStart"/>
      <w:r w:rsidR="00D65201">
        <w:rPr>
          <w:rFonts w:eastAsia="游明朝" w:hint="eastAsia"/>
          <w:b/>
          <w:sz w:val="22"/>
          <w:szCs w:val="22"/>
        </w:rPr>
        <w:t>each IAB node reports information</w:t>
      </w:r>
      <w:proofErr w:type="gramEnd"/>
      <w:r w:rsidR="00D65201">
        <w:rPr>
          <w:rFonts w:eastAsia="游明朝" w:hint="eastAsia"/>
          <w:b/>
          <w:sz w:val="22"/>
          <w:szCs w:val="22"/>
        </w:rPr>
        <w:t xml:space="preserve"> related to link quality and traffic load on backhaul link(s) including its measurement results on IAB node discovery signal of parent IAB node and measurement results reported from child IAB node(s).</w:t>
      </w:r>
    </w:p>
    <w:p w:rsidR="00084132" w:rsidRPr="00072D4D" w:rsidRDefault="00084132" w:rsidP="00072D4D">
      <w:pPr>
        <w:spacing w:afterLines="50" w:after="120"/>
        <w:rPr>
          <w:rFonts w:eastAsia="ＭＳ 明朝"/>
          <w:sz w:val="22"/>
          <w:lang w:val="en-US"/>
        </w:rPr>
      </w:pPr>
    </w:p>
    <w:p w:rsidR="00072D4D" w:rsidRDefault="00266D6A" w:rsidP="007412D3">
      <w:pPr>
        <w:spacing w:afterLines="50" w:after="120"/>
        <w:jc w:val="center"/>
        <w:rPr>
          <w:rFonts w:eastAsia="ＭＳ 明朝"/>
          <w:b/>
          <w:sz w:val="22"/>
          <w:lang w:val="en-US"/>
        </w:rPr>
      </w:pPr>
      <w:r>
        <w:rPr>
          <w:rFonts w:eastAsia="ＭＳ 明朝" w:hint="eastAsia"/>
          <w:b/>
          <w:noProof/>
          <w:sz w:val="22"/>
          <w:lang w:val="en-US"/>
        </w:rPr>
        <w:drawing>
          <wp:inline distT="0" distB="0" distL="0" distR="0">
            <wp:extent cx="5021524" cy="2851674"/>
            <wp:effectExtent l="0" t="0" r="825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5.em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026358" cy="2854419"/>
                    </a:xfrm>
                    <a:prstGeom prst="rect">
                      <a:avLst/>
                    </a:prstGeom>
                  </pic:spPr>
                </pic:pic>
              </a:graphicData>
            </a:graphic>
          </wp:inline>
        </w:drawing>
      </w:r>
    </w:p>
    <w:p w:rsidR="007412D3" w:rsidRPr="007412D3" w:rsidRDefault="007412D3" w:rsidP="007412D3">
      <w:pPr>
        <w:spacing w:afterLines="50" w:after="120"/>
        <w:jc w:val="center"/>
        <w:rPr>
          <w:rFonts w:eastAsia="ＭＳ 明朝"/>
          <w:sz w:val="22"/>
          <w:lang w:val="en-US"/>
        </w:rPr>
      </w:pPr>
      <w:r w:rsidRPr="007412D3">
        <w:rPr>
          <w:rFonts w:eastAsia="ＭＳ 明朝" w:hint="eastAsia"/>
          <w:sz w:val="22"/>
          <w:lang w:val="en-US"/>
        </w:rPr>
        <w:t xml:space="preserve">Figure 2: </w:t>
      </w:r>
      <w:r>
        <w:rPr>
          <w:rFonts w:eastAsia="ＭＳ 明朝" w:hint="eastAsia"/>
          <w:sz w:val="22"/>
          <w:lang w:val="en-US"/>
        </w:rPr>
        <w:t>Example of IAB node backhaul link selection scenario</w:t>
      </w:r>
    </w:p>
    <w:p w:rsidR="00D73EDF" w:rsidRDefault="00D73EDF" w:rsidP="00AE70FC">
      <w:pPr>
        <w:rPr>
          <w:rFonts w:eastAsia="ＭＳ 明朝"/>
          <w:b/>
          <w:sz w:val="22"/>
          <w:lang w:val="en-US"/>
        </w:rPr>
      </w:pPr>
    </w:p>
    <w:p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004E30B9" w:rsidRPr="001012F3">
        <w:rPr>
          <w:rFonts w:eastAsia="ＭＳ 明朝" w:hint="eastAsia"/>
          <w:sz w:val="22"/>
          <w:szCs w:val="22"/>
          <w:lang w:val="en-US"/>
        </w:rPr>
        <w:t>discuss</w:t>
      </w:r>
      <w:r w:rsidR="004E30B9">
        <w:rPr>
          <w:rFonts w:eastAsia="ＭＳ 明朝" w:hint="eastAsia"/>
          <w:sz w:val="22"/>
          <w:szCs w:val="22"/>
          <w:lang w:val="en-US"/>
        </w:rPr>
        <w:t>ed</w:t>
      </w:r>
      <w:r w:rsidR="004E30B9" w:rsidRPr="001012F3">
        <w:rPr>
          <w:rFonts w:eastAsia="ＭＳ 明朝" w:hint="eastAsia"/>
          <w:sz w:val="22"/>
          <w:szCs w:val="22"/>
          <w:lang w:val="en-US"/>
        </w:rPr>
        <w:t xml:space="preserve"> </w:t>
      </w:r>
      <w:r w:rsidR="004E30B9">
        <w:rPr>
          <w:rFonts w:eastAsia="ＭＳ 明朝" w:hint="eastAsia"/>
          <w:sz w:val="22"/>
          <w:szCs w:val="22"/>
          <w:lang w:val="en-US"/>
        </w:rPr>
        <w:t>on possible enhancements to support NR backhaul links for NR IAB including IAB node initial access procedure, backhaul link selection based on discovery and measurement, and so on</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 proposals.</w:t>
      </w:r>
    </w:p>
    <w:p w:rsidR="00D65201" w:rsidRDefault="00D65201" w:rsidP="00D65201">
      <w:pPr>
        <w:spacing w:afterLines="50" w:after="120"/>
        <w:jc w:val="both"/>
        <w:rPr>
          <w:rFonts w:eastAsia="游明朝"/>
          <w:b/>
          <w:sz w:val="22"/>
          <w:szCs w:val="22"/>
        </w:rPr>
      </w:pPr>
      <w:r w:rsidRPr="001A2879">
        <w:rPr>
          <w:rFonts w:eastAsia="游明朝" w:hint="eastAsia"/>
          <w:b/>
          <w:sz w:val="22"/>
          <w:szCs w:val="22"/>
          <w:u w:val="single"/>
        </w:rPr>
        <w:t>Proposal 1</w:t>
      </w:r>
      <w:r>
        <w:rPr>
          <w:rFonts w:eastAsia="游明朝" w:hint="eastAsia"/>
          <w:b/>
          <w:sz w:val="22"/>
          <w:szCs w:val="22"/>
        </w:rPr>
        <w:t xml:space="preserve">: NR IAB should support modified initial access procedure to initially integrate to NW in addition to </w:t>
      </w:r>
      <w:r w:rsidRPr="004E30B9">
        <w:rPr>
          <w:rFonts w:eastAsia="游明朝"/>
          <w:b/>
          <w:sz w:val="22"/>
          <w:szCs w:val="22"/>
        </w:rPr>
        <w:t>same initial access procedure as an access UE</w:t>
      </w:r>
      <w:r w:rsidRPr="003D7D16">
        <w:rPr>
          <w:rFonts w:eastAsia="游明朝" w:hint="eastAsia"/>
          <w:b/>
          <w:sz w:val="22"/>
          <w:szCs w:val="22"/>
        </w:rPr>
        <w:t>.</w:t>
      </w:r>
      <w:r>
        <w:rPr>
          <w:rFonts w:eastAsia="游明朝" w:hint="eastAsia"/>
          <w:b/>
          <w:sz w:val="22"/>
          <w:szCs w:val="22"/>
        </w:rPr>
        <w:t xml:space="preserve"> At least following modifications should be considered.</w:t>
      </w:r>
    </w:p>
    <w:p w:rsidR="00D65201" w:rsidRPr="004E30B9" w:rsidRDefault="00D65201" w:rsidP="00D65201">
      <w:pPr>
        <w:pStyle w:val="afc"/>
        <w:numPr>
          <w:ilvl w:val="0"/>
          <w:numId w:val="35"/>
        </w:numPr>
        <w:spacing w:after="50"/>
        <w:ind w:leftChars="0"/>
        <w:rPr>
          <w:rFonts w:eastAsia="游明朝"/>
          <w:b/>
          <w:sz w:val="22"/>
          <w:szCs w:val="22"/>
        </w:rPr>
      </w:pPr>
      <w:r w:rsidRPr="004E30B9">
        <w:rPr>
          <w:rFonts w:eastAsia="游明朝"/>
          <w:b/>
          <w:sz w:val="22"/>
          <w:szCs w:val="22"/>
        </w:rPr>
        <w:t xml:space="preserve">For initial access, IAB node assumes longer SS/PBCH block periodicity than 20 </w:t>
      </w:r>
      <w:proofErr w:type="spellStart"/>
      <w:r w:rsidRPr="004E30B9">
        <w:rPr>
          <w:rFonts w:eastAsia="游明朝"/>
          <w:b/>
          <w:sz w:val="22"/>
          <w:szCs w:val="22"/>
        </w:rPr>
        <w:t>ms</w:t>
      </w:r>
      <w:proofErr w:type="spellEnd"/>
      <w:r w:rsidRPr="004E30B9">
        <w:rPr>
          <w:rFonts w:eastAsia="游明朝"/>
          <w:b/>
          <w:sz w:val="22"/>
          <w:szCs w:val="22"/>
        </w:rPr>
        <w:t>.</w:t>
      </w:r>
    </w:p>
    <w:p w:rsidR="00D65201" w:rsidRPr="004E30B9" w:rsidRDefault="00D65201" w:rsidP="00D65201">
      <w:pPr>
        <w:pStyle w:val="afc"/>
        <w:numPr>
          <w:ilvl w:val="0"/>
          <w:numId w:val="35"/>
        </w:numPr>
        <w:spacing w:after="50"/>
        <w:ind w:leftChars="0"/>
        <w:rPr>
          <w:rFonts w:eastAsia="游明朝"/>
          <w:b/>
          <w:sz w:val="22"/>
          <w:szCs w:val="22"/>
        </w:rPr>
      </w:pPr>
      <w:r w:rsidRPr="004E30B9">
        <w:rPr>
          <w:rFonts w:eastAsia="游明朝"/>
          <w:b/>
          <w:sz w:val="22"/>
          <w:szCs w:val="22"/>
        </w:rPr>
        <w:t>RMSI for IAB node initial access is transmitted with longer periodicity than SS/PBCH block periodicity.</w:t>
      </w:r>
    </w:p>
    <w:p w:rsidR="00D65201" w:rsidRPr="004E30B9" w:rsidRDefault="00D65201" w:rsidP="00D65201">
      <w:pPr>
        <w:pStyle w:val="afc"/>
        <w:numPr>
          <w:ilvl w:val="0"/>
          <w:numId w:val="35"/>
        </w:numPr>
        <w:spacing w:after="50"/>
        <w:ind w:leftChars="0"/>
        <w:rPr>
          <w:rFonts w:eastAsia="游明朝"/>
          <w:b/>
          <w:sz w:val="22"/>
          <w:szCs w:val="22"/>
        </w:rPr>
      </w:pPr>
      <w:r w:rsidRPr="004E30B9">
        <w:rPr>
          <w:rFonts w:eastAsia="游明朝"/>
          <w:b/>
          <w:sz w:val="22"/>
          <w:szCs w:val="22"/>
        </w:rPr>
        <w:t>RMSI for IAB node initial access transmitted by IAB node/donor supporting NSA for access UE contains only minimum necessary information to establish initial connection to IAB node/donor, such as RACH configuration.</w:t>
      </w:r>
    </w:p>
    <w:p w:rsidR="00D65201" w:rsidRPr="004E30B9" w:rsidRDefault="00D65201" w:rsidP="00D65201">
      <w:pPr>
        <w:pStyle w:val="afc"/>
        <w:numPr>
          <w:ilvl w:val="0"/>
          <w:numId w:val="35"/>
        </w:numPr>
        <w:spacing w:after="50"/>
        <w:ind w:leftChars="0"/>
        <w:rPr>
          <w:rFonts w:eastAsia="游明朝"/>
          <w:b/>
          <w:sz w:val="22"/>
          <w:szCs w:val="22"/>
        </w:rPr>
      </w:pPr>
      <w:r w:rsidRPr="004E30B9">
        <w:rPr>
          <w:rFonts w:eastAsia="游明朝"/>
          <w:b/>
          <w:sz w:val="22"/>
          <w:szCs w:val="22"/>
        </w:rPr>
        <w:t>Presence/absence of RMSI for IAB node (not for UE) associated with SS/PBCH block is indicated by different way from RMSI presence/absence indication for UE.</w:t>
      </w:r>
    </w:p>
    <w:p w:rsidR="00D65201" w:rsidRDefault="00D65201" w:rsidP="00D65201">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hint="eastAsia"/>
          <w:b/>
          <w:sz w:val="22"/>
          <w:szCs w:val="22"/>
          <w:u w:val="single"/>
        </w:rPr>
        <w:t>2</w:t>
      </w:r>
      <w:r>
        <w:rPr>
          <w:rFonts w:eastAsia="游明朝" w:hint="eastAsia"/>
          <w:b/>
          <w:sz w:val="22"/>
          <w:szCs w:val="22"/>
        </w:rPr>
        <w:t>: For appropriate backhaul link selection, NR IAB should support at least one of followings.</w:t>
      </w:r>
    </w:p>
    <w:p w:rsidR="00D65201" w:rsidRPr="00084132" w:rsidRDefault="00D65201" w:rsidP="00D65201">
      <w:pPr>
        <w:pStyle w:val="afc"/>
        <w:numPr>
          <w:ilvl w:val="0"/>
          <w:numId w:val="35"/>
        </w:numPr>
        <w:spacing w:after="50"/>
        <w:ind w:leftChars="0"/>
        <w:rPr>
          <w:rFonts w:eastAsia="游明朝"/>
          <w:b/>
          <w:sz w:val="22"/>
          <w:szCs w:val="22"/>
        </w:rPr>
      </w:pPr>
      <w:r>
        <w:rPr>
          <w:rFonts w:eastAsia="游明朝" w:hint="eastAsia"/>
          <w:b/>
          <w:sz w:val="22"/>
          <w:szCs w:val="22"/>
        </w:rPr>
        <w:t>If each IAB node decides its backhaul link, each IAB node transmits (e.g., broadcasts) information related to link quality and traffic load on backhaul link(s) to its IAB donor together with IAB node discovery signal.</w:t>
      </w:r>
    </w:p>
    <w:p w:rsidR="00D65201" w:rsidRPr="004E30B9" w:rsidRDefault="00D65201" w:rsidP="00D65201">
      <w:pPr>
        <w:pStyle w:val="afc"/>
        <w:numPr>
          <w:ilvl w:val="0"/>
          <w:numId w:val="35"/>
        </w:numPr>
        <w:spacing w:after="50"/>
        <w:ind w:leftChars="0"/>
        <w:rPr>
          <w:rFonts w:eastAsia="游明朝"/>
          <w:b/>
          <w:sz w:val="22"/>
          <w:szCs w:val="22"/>
        </w:rPr>
      </w:pPr>
      <w:r>
        <w:rPr>
          <w:rFonts w:eastAsia="游明朝" w:hint="eastAsia"/>
          <w:b/>
          <w:sz w:val="22"/>
          <w:szCs w:val="22"/>
        </w:rPr>
        <w:lastRenderedPageBreak/>
        <w:t xml:space="preserve">If IAB donor decides backhaul links for all child IAB nodes, </w:t>
      </w:r>
      <w:proofErr w:type="gramStart"/>
      <w:r>
        <w:rPr>
          <w:rFonts w:eastAsia="游明朝" w:hint="eastAsia"/>
          <w:b/>
          <w:sz w:val="22"/>
          <w:szCs w:val="22"/>
        </w:rPr>
        <w:t>each IAB node reports information</w:t>
      </w:r>
      <w:proofErr w:type="gramEnd"/>
      <w:r>
        <w:rPr>
          <w:rFonts w:eastAsia="游明朝" w:hint="eastAsia"/>
          <w:b/>
          <w:sz w:val="22"/>
          <w:szCs w:val="22"/>
        </w:rPr>
        <w:t xml:space="preserve"> related to link quality and traffic load on backhaul link(s) including its measurement results on IAB node discovery signal of parent IAB node and measurement results reported from child IAB node(s).</w:t>
      </w:r>
    </w:p>
    <w:p w:rsidR="00F624AE" w:rsidRPr="003E7BC4" w:rsidRDefault="00F624AE" w:rsidP="000C5DD6">
      <w:pPr>
        <w:jc w:val="both"/>
        <w:rPr>
          <w:lang w:val="en-US"/>
        </w:rPr>
      </w:pPr>
    </w:p>
    <w:p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rsidR="009D6CB0" w:rsidRDefault="00571AD2" w:rsidP="009D6CB0">
      <w:pPr>
        <w:pStyle w:val="afc"/>
        <w:numPr>
          <w:ilvl w:val="0"/>
          <w:numId w:val="4"/>
        </w:numPr>
        <w:spacing w:afterLines="50" w:after="120"/>
        <w:ind w:leftChars="0"/>
        <w:jc w:val="both"/>
        <w:rPr>
          <w:rFonts w:eastAsia="ＭＳ 明朝"/>
          <w:sz w:val="22"/>
        </w:rPr>
      </w:pPr>
      <w:r w:rsidRPr="00571AD2">
        <w:rPr>
          <w:rFonts w:eastAsia="ＭＳ 明朝"/>
          <w:sz w:val="22"/>
        </w:rPr>
        <w:t>3GPP RAN1</w:t>
      </w:r>
      <w:r w:rsidR="00D73EDF">
        <w:rPr>
          <w:rFonts w:eastAsia="ＭＳ 明朝" w:hint="eastAsia"/>
          <w:sz w:val="22"/>
        </w:rPr>
        <w:t>#93</w:t>
      </w:r>
      <w:r w:rsidRPr="00571AD2">
        <w:rPr>
          <w:rFonts w:eastAsia="ＭＳ 明朝"/>
          <w:sz w:val="22"/>
        </w:rPr>
        <w:t xml:space="preserve">, Chairman’s note, </w:t>
      </w:r>
      <w:r w:rsidR="00D73EDF">
        <w:rPr>
          <w:rFonts w:eastAsia="ＭＳ 明朝" w:hint="eastAsia"/>
          <w:sz w:val="22"/>
        </w:rPr>
        <w:t>May</w:t>
      </w:r>
      <w:r w:rsidRPr="00571AD2">
        <w:rPr>
          <w:rFonts w:eastAsia="ＭＳ 明朝"/>
          <w:sz w:val="22"/>
        </w:rPr>
        <w:t xml:space="preserve"> 201</w:t>
      </w:r>
      <w:r w:rsidR="00A452E6">
        <w:rPr>
          <w:rFonts w:eastAsia="ＭＳ 明朝" w:hint="eastAsia"/>
          <w:sz w:val="22"/>
        </w:rPr>
        <w:t>8</w:t>
      </w:r>
      <w:r w:rsidRPr="00571AD2">
        <w:rPr>
          <w:rFonts w:eastAsia="ＭＳ 明朝" w:hint="eastAsia"/>
          <w:sz w:val="22"/>
        </w:rPr>
        <w:t>.</w:t>
      </w:r>
    </w:p>
    <w:p w:rsidR="009715C2" w:rsidRDefault="009715C2" w:rsidP="009715C2">
      <w:pPr>
        <w:pStyle w:val="afc"/>
        <w:numPr>
          <w:ilvl w:val="0"/>
          <w:numId w:val="4"/>
        </w:numPr>
        <w:spacing w:afterLines="50" w:after="120"/>
        <w:ind w:leftChars="0"/>
        <w:jc w:val="both"/>
        <w:rPr>
          <w:rFonts w:eastAsia="ＭＳ 明朝"/>
          <w:sz w:val="22"/>
        </w:rPr>
      </w:pPr>
      <w:r w:rsidRPr="00571AD2">
        <w:rPr>
          <w:rFonts w:eastAsia="ＭＳ 明朝"/>
          <w:sz w:val="22"/>
        </w:rPr>
        <w:t>3GPP RAN1</w:t>
      </w:r>
      <w:r>
        <w:rPr>
          <w:rFonts w:eastAsia="ＭＳ 明朝" w:hint="eastAsia"/>
          <w:sz w:val="22"/>
        </w:rPr>
        <w:t>#92bis</w:t>
      </w:r>
      <w:r w:rsidRPr="00571AD2">
        <w:rPr>
          <w:rFonts w:eastAsia="ＭＳ 明朝"/>
          <w:sz w:val="22"/>
        </w:rPr>
        <w:t xml:space="preserve">, Chairman’s note, </w:t>
      </w:r>
      <w:r>
        <w:rPr>
          <w:rFonts w:eastAsia="ＭＳ 明朝" w:hint="eastAsia"/>
          <w:sz w:val="22"/>
        </w:rPr>
        <w:t>April</w:t>
      </w:r>
      <w:r w:rsidRPr="00571AD2">
        <w:rPr>
          <w:rFonts w:eastAsia="ＭＳ 明朝"/>
          <w:sz w:val="22"/>
        </w:rPr>
        <w:t xml:space="preserve"> 201</w:t>
      </w:r>
      <w:r>
        <w:rPr>
          <w:rFonts w:eastAsia="ＭＳ 明朝" w:hint="eastAsia"/>
          <w:sz w:val="22"/>
        </w:rPr>
        <w:t>8</w:t>
      </w:r>
      <w:r w:rsidRPr="00571AD2">
        <w:rPr>
          <w:rFonts w:eastAsia="ＭＳ 明朝" w:hint="eastAsia"/>
          <w:sz w:val="22"/>
        </w:rPr>
        <w:t>.</w:t>
      </w:r>
    </w:p>
    <w:p w:rsidR="009715C2" w:rsidRDefault="009715C2" w:rsidP="009D6CB0">
      <w:pPr>
        <w:pStyle w:val="afc"/>
        <w:numPr>
          <w:ilvl w:val="0"/>
          <w:numId w:val="4"/>
        </w:numPr>
        <w:spacing w:afterLines="50" w:after="120"/>
        <w:ind w:leftChars="0"/>
        <w:jc w:val="both"/>
        <w:rPr>
          <w:rFonts w:eastAsia="ＭＳ 明朝"/>
          <w:sz w:val="22"/>
        </w:rPr>
      </w:pPr>
      <w:r>
        <w:rPr>
          <w:rFonts w:eastAsia="ＭＳ 明朝" w:hint="eastAsia"/>
          <w:sz w:val="22"/>
        </w:rPr>
        <w:t>3GPP, TR38.874 v0.3.2, June 2018.</w:t>
      </w:r>
    </w:p>
    <w:sectPr w:rsidR="009715C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799" w:rsidRDefault="00723799">
      <w:r>
        <w:separator/>
      </w:r>
    </w:p>
  </w:endnote>
  <w:endnote w:type="continuationSeparator" w:id="0">
    <w:p w:rsidR="00723799" w:rsidRDefault="00723799">
      <w:r>
        <w:continuationSeparator/>
      </w:r>
    </w:p>
  </w:endnote>
  <w:endnote w:type="continuationNotice" w:id="1">
    <w:p w:rsidR="00723799" w:rsidRDefault="007237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Ｐゴシック">
    <w:altName w:val="MS PGothic"/>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E3202">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E3202">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799" w:rsidRDefault="00723799">
      <w:r>
        <w:separator/>
      </w:r>
    </w:p>
  </w:footnote>
  <w:footnote w:type="continuationSeparator" w:id="0">
    <w:p w:rsidR="00723799" w:rsidRDefault="00723799">
      <w:r>
        <w:continuationSeparator/>
      </w:r>
    </w:p>
  </w:footnote>
  <w:footnote w:type="continuationNotice" w:id="1">
    <w:p w:rsidR="00723799" w:rsidRDefault="0072379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6051959"/>
    <w:multiLevelType w:val="hybridMultilevel"/>
    <w:tmpl w:val="27F41094"/>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E6A36A8"/>
    <w:multiLevelType w:val="hybridMultilevel"/>
    <w:tmpl w:val="19FC41FE"/>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13F8443D"/>
    <w:multiLevelType w:val="hybridMultilevel"/>
    <w:tmpl w:val="1E609ED0"/>
    <w:lvl w:ilvl="0" w:tplc="8B7A301A">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nsid w:val="1CF80380"/>
    <w:multiLevelType w:val="hybridMultilevel"/>
    <w:tmpl w:val="054A57AA"/>
    <w:lvl w:ilvl="0" w:tplc="8B7A301A">
      <w:start w:val="1"/>
      <w:numFmt w:val="bullet"/>
      <w:lvlText w:val="•"/>
      <w:lvlJc w:val="left"/>
      <w:pPr>
        <w:ind w:left="845" w:hanging="420"/>
      </w:pPr>
      <w:rPr>
        <w:rFonts w:ascii="Arial" w:hAnsi="Arial"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27632AA"/>
    <w:multiLevelType w:val="hybridMultilevel"/>
    <w:tmpl w:val="CB586358"/>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3E174B3"/>
    <w:multiLevelType w:val="hybridMultilevel"/>
    <w:tmpl w:val="6DBC611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7">
    <w:nsid w:val="3A365741"/>
    <w:multiLevelType w:val="hybridMultilevel"/>
    <w:tmpl w:val="D27C6786"/>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5A426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nsid w:val="3F833676"/>
    <w:multiLevelType w:val="hybridMultilevel"/>
    <w:tmpl w:val="F3ACD6A4"/>
    <w:lvl w:ilvl="0" w:tplc="8B7A301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6356B2"/>
    <w:multiLevelType w:val="hybridMultilevel"/>
    <w:tmpl w:val="4EDE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25">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644CF4"/>
    <w:multiLevelType w:val="hybridMultilevel"/>
    <w:tmpl w:val="E2067E36"/>
    <w:lvl w:ilvl="0" w:tplc="3D3EDE90">
      <w:start w:val="1"/>
      <w:numFmt w:val="bullet"/>
      <w:lvlText w:val="–"/>
      <w:lvlJc w:val="left"/>
      <w:pPr>
        <w:tabs>
          <w:tab w:val="num" w:pos="720"/>
        </w:tabs>
        <w:ind w:left="720" w:hanging="360"/>
      </w:pPr>
      <w:rPr>
        <w:rFonts w:ascii="ＭＳ Ｐゴシック" w:hAnsi="ＭＳ Ｐゴシック" w:hint="default"/>
      </w:rPr>
    </w:lvl>
    <w:lvl w:ilvl="1" w:tplc="E402A6DA">
      <w:start w:val="1"/>
      <w:numFmt w:val="bullet"/>
      <w:lvlText w:val="–"/>
      <w:lvlJc w:val="left"/>
      <w:pPr>
        <w:tabs>
          <w:tab w:val="num" w:pos="1440"/>
        </w:tabs>
        <w:ind w:left="1440" w:hanging="360"/>
      </w:pPr>
      <w:rPr>
        <w:rFonts w:ascii="ＭＳ Ｐゴシック" w:hAnsi="ＭＳ Ｐゴシック" w:hint="default"/>
      </w:rPr>
    </w:lvl>
    <w:lvl w:ilvl="2" w:tplc="A150E430" w:tentative="1">
      <w:start w:val="1"/>
      <w:numFmt w:val="bullet"/>
      <w:lvlText w:val="–"/>
      <w:lvlJc w:val="left"/>
      <w:pPr>
        <w:tabs>
          <w:tab w:val="num" w:pos="2160"/>
        </w:tabs>
        <w:ind w:left="2160" w:hanging="360"/>
      </w:pPr>
      <w:rPr>
        <w:rFonts w:ascii="ＭＳ Ｐゴシック" w:hAnsi="ＭＳ Ｐゴシック" w:hint="default"/>
      </w:rPr>
    </w:lvl>
    <w:lvl w:ilvl="3" w:tplc="C3146F04" w:tentative="1">
      <w:start w:val="1"/>
      <w:numFmt w:val="bullet"/>
      <w:lvlText w:val="–"/>
      <w:lvlJc w:val="left"/>
      <w:pPr>
        <w:tabs>
          <w:tab w:val="num" w:pos="2880"/>
        </w:tabs>
        <w:ind w:left="2880" w:hanging="360"/>
      </w:pPr>
      <w:rPr>
        <w:rFonts w:ascii="ＭＳ Ｐゴシック" w:hAnsi="ＭＳ Ｐゴシック" w:hint="default"/>
      </w:rPr>
    </w:lvl>
    <w:lvl w:ilvl="4" w:tplc="8A36B3DA" w:tentative="1">
      <w:start w:val="1"/>
      <w:numFmt w:val="bullet"/>
      <w:lvlText w:val="–"/>
      <w:lvlJc w:val="left"/>
      <w:pPr>
        <w:tabs>
          <w:tab w:val="num" w:pos="3600"/>
        </w:tabs>
        <w:ind w:left="3600" w:hanging="360"/>
      </w:pPr>
      <w:rPr>
        <w:rFonts w:ascii="ＭＳ Ｐゴシック" w:hAnsi="ＭＳ Ｐゴシック" w:hint="default"/>
      </w:rPr>
    </w:lvl>
    <w:lvl w:ilvl="5" w:tplc="311ED40C" w:tentative="1">
      <w:start w:val="1"/>
      <w:numFmt w:val="bullet"/>
      <w:lvlText w:val="–"/>
      <w:lvlJc w:val="left"/>
      <w:pPr>
        <w:tabs>
          <w:tab w:val="num" w:pos="4320"/>
        </w:tabs>
        <w:ind w:left="4320" w:hanging="360"/>
      </w:pPr>
      <w:rPr>
        <w:rFonts w:ascii="ＭＳ Ｐゴシック" w:hAnsi="ＭＳ Ｐゴシック" w:hint="default"/>
      </w:rPr>
    </w:lvl>
    <w:lvl w:ilvl="6" w:tplc="4AB8F1DC" w:tentative="1">
      <w:start w:val="1"/>
      <w:numFmt w:val="bullet"/>
      <w:lvlText w:val="–"/>
      <w:lvlJc w:val="left"/>
      <w:pPr>
        <w:tabs>
          <w:tab w:val="num" w:pos="5040"/>
        </w:tabs>
        <w:ind w:left="5040" w:hanging="360"/>
      </w:pPr>
      <w:rPr>
        <w:rFonts w:ascii="ＭＳ Ｐゴシック" w:hAnsi="ＭＳ Ｐゴシック" w:hint="default"/>
      </w:rPr>
    </w:lvl>
    <w:lvl w:ilvl="7" w:tplc="4A98077E" w:tentative="1">
      <w:start w:val="1"/>
      <w:numFmt w:val="bullet"/>
      <w:lvlText w:val="–"/>
      <w:lvlJc w:val="left"/>
      <w:pPr>
        <w:tabs>
          <w:tab w:val="num" w:pos="5760"/>
        </w:tabs>
        <w:ind w:left="5760" w:hanging="360"/>
      </w:pPr>
      <w:rPr>
        <w:rFonts w:ascii="ＭＳ Ｐゴシック" w:hAnsi="ＭＳ Ｐゴシック" w:hint="default"/>
      </w:rPr>
    </w:lvl>
    <w:lvl w:ilvl="8" w:tplc="D9F8862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ECA67E7"/>
    <w:multiLevelType w:val="hybridMultilevel"/>
    <w:tmpl w:val="93A008B0"/>
    <w:lvl w:ilvl="0" w:tplc="8B7A301A">
      <w:start w:val="1"/>
      <w:numFmt w:val="bullet"/>
      <w:lvlText w:val="•"/>
      <w:lvlJc w:val="left"/>
      <w:pPr>
        <w:ind w:left="845" w:hanging="420"/>
      </w:pPr>
      <w:rPr>
        <w:rFonts w:ascii="Arial" w:hAnsi="Arial"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num w:numId="1">
    <w:abstractNumId w:val="0"/>
  </w:num>
  <w:num w:numId="2">
    <w:abstractNumId w:val="26"/>
  </w:num>
  <w:num w:numId="3">
    <w:abstractNumId w:val="15"/>
  </w:num>
  <w:num w:numId="4">
    <w:abstractNumId w:val="10"/>
  </w:num>
  <w:num w:numId="5">
    <w:abstractNumId w:val="33"/>
  </w:num>
  <w:num w:numId="6">
    <w:abstractNumId w:val="23"/>
  </w:num>
  <w:num w:numId="7">
    <w:abstractNumId w:val="31"/>
  </w:num>
  <w:num w:numId="8">
    <w:abstractNumId w:val="16"/>
  </w:num>
  <w:num w:numId="9">
    <w:abstractNumId w:val="5"/>
  </w:num>
  <w:num w:numId="10">
    <w:abstractNumId w:val="3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3"/>
  </w:num>
  <w:num w:numId="14">
    <w:abstractNumId w:val="14"/>
  </w:num>
  <w:num w:numId="15">
    <w:abstractNumId w:val="20"/>
  </w:num>
  <w:num w:numId="16">
    <w:abstractNumId w:val="24"/>
  </w:num>
  <w:num w:numId="17">
    <w:abstractNumId w:val="25"/>
  </w:num>
  <w:num w:numId="18">
    <w:abstractNumId w:val="6"/>
  </w:num>
  <w:num w:numId="19">
    <w:abstractNumId w:val="30"/>
  </w:num>
  <w:num w:numId="20">
    <w:abstractNumId w:val="27"/>
  </w:num>
  <w:num w:numId="21">
    <w:abstractNumId w:val="4"/>
  </w:num>
  <w:num w:numId="22">
    <w:abstractNumId w:val="8"/>
  </w:num>
  <w:num w:numId="23">
    <w:abstractNumId w:val="1"/>
  </w:num>
  <w:num w:numId="24">
    <w:abstractNumId w:val="11"/>
  </w:num>
  <w:num w:numId="25">
    <w:abstractNumId w:val="12"/>
  </w:num>
  <w:num w:numId="26">
    <w:abstractNumId w:val="18"/>
  </w:num>
  <w:num w:numId="27">
    <w:abstractNumId w:val="17"/>
  </w:num>
  <w:num w:numId="28">
    <w:abstractNumId w:val="2"/>
  </w:num>
  <w:num w:numId="29">
    <w:abstractNumId w:val="19"/>
  </w:num>
  <w:num w:numId="30">
    <w:abstractNumId w:val="13"/>
  </w:num>
  <w:num w:numId="31">
    <w:abstractNumId w:val="28"/>
  </w:num>
  <w:num w:numId="32">
    <w:abstractNumId w:val="29"/>
  </w:num>
  <w:num w:numId="33">
    <w:abstractNumId w:val="9"/>
  </w:num>
  <w:num w:numId="34">
    <w:abstractNumId w:val="34"/>
  </w:num>
  <w:num w:numId="35">
    <w:abstractNumId w:val="7"/>
  </w:num>
  <w:num w:numId="36">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703D"/>
    <w:rsid w:val="00237821"/>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CE"/>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0598B-FB50-4366-8AA1-70A102578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1698</Words>
  <Characters>9682</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5</cp:revision>
  <cp:lastPrinted>2017-08-09T04:40:00Z</cp:lastPrinted>
  <dcterms:created xsi:type="dcterms:W3CDTF">2018-08-10T09:43:00Z</dcterms:created>
  <dcterms:modified xsi:type="dcterms:W3CDTF">2018-08-10T10:13:00Z</dcterms:modified>
</cp:coreProperties>
</file>